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7C72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bidi w:val="0"/>
        <w:spacing w:before="0" w:beforeAutospacing="0" w:after="0" w:afterAutospacing="0" w:line="320" w:lineRule="atLeast"/>
        <w:ind w:left="1596" w:leftChars="760" w:right="0" w:firstLine="800" w:firstLineChars="200"/>
        <w:jc w:val="left"/>
        <w:rPr>
          <w:rFonts w:hint="eastAsia" w:ascii="方正小标宋简体" w:hAnsi="方正小标宋简体" w:eastAsia="方正小标宋简体" w:cs="方正小标宋简体"/>
          <w:kern w:val="2"/>
          <w:sz w:val="40"/>
          <w:szCs w:val="40"/>
          <w:lang w:val="en-US" w:eastAsia="zh-CN" w:bidi="ar-SA"/>
        </w:rPr>
      </w:pPr>
      <w:r>
        <w:rPr>
          <w:rFonts w:hint="eastAsia" w:ascii="方正小标宋简体" w:hAnsi="方正小标宋简体" w:eastAsia="方正小标宋简体" w:cs="方正小标宋简体"/>
          <w:kern w:val="2"/>
          <w:sz w:val="40"/>
          <w:szCs w:val="40"/>
          <w:lang w:val="en-US" w:eastAsia="zh-CN" w:bidi="ar-SA"/>
        </w:rPr>
        <w:t>陆晓燕同志优秀事迹</w:t>
      </w:r>
    </w:p>
    <w:p w14:paraId="6567399A"/>
    <w:p w14:paraId="23C06BA0">
      <w:pPr>
        <w:keepNext w:val="0"/>
        <w:keepLines w:val="0"/>
        <w:pageBreakBefore w:val="0"/>
        <w:widowControl w:val="0"/>
        <w:kinsoku/>
        <w:wordWrap/>
        <w:overflowPunct/>
        <w:topLinePunct w:val="0"/>
        <w:autoSpaceDE/>
        <w:autoSpaceDN/>
        <w:bidi w:val="0"/>
        <w:adjustRightInd/>
        <w:snapToGrid/>
        <w:spacing w:line="55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陆晓燕，女，1974年4月出生，中共党员，教育学硕士、副教授，现任教务处处长。</w:t>
      </w:r>
    </w:p>
    <w:p w14:paraId="5041352E">
      <w:pPr>
        <w:keepNext w:val="0"/>
        <w:keepLines w:val="0"/>
        <w:pageBreakBefore w:val="0"/>
        <w:widowControl w:val="0"/>
        <w:kinsoku/>
        <w:wordWrap/>
        <w:overflowPunct/>
        <w:topLinePunct w:val="0"/>
        <w:autoSpaceDE/>
        <w:autoSpaceDN/>
        <w:bidi w:val="0"/>
        <w:adjustRightInd/>
        <w:snapToGrid/>
        <w:spacing w:line="556"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思想政治方面，</w:t>
      </w:r>
      <w:r>
        <w:rPr>
          <w:rFonts w:hint="eastAsia" w:ascii="仿宋_GB2312" w:hAnsi="仿宋_GB2312" w:eastAsia="仿宋_GB2312" w:cs="仿宋_GB2312"/>
          <w:sz w:val="32"/>
          <w:szCs w:val="32"/>
          <w:lang w:val="en-US" w:eastAsia="zh-CN"/>
        </w:rPr>
        <w:t>该同志入党30年以来，理想信念坚定，对党绝对忠诚，认真学习马克思列宁主义、毛泽东思想、邓小平理论、“三个代表”重要思想和</w:t>
      </w:r>
      <w:bookmarkStart w:id="0" w:name="_GoBack"/>
      <w:bookmarkEnd w:id="0"/>
      <w:r>
        <w:rPr>
          <w:rFonts w:hint="eastAsia" w:ascii="仿宋_GB2312" w:hAnsi="仿宋_GB2312" w:eastAsia="仿宋_GB2312" w:cs="仿宋_GB2312"/>
          <w:sz w:val="32"/>
          <w:szCs w:val="32"/>
          <w:lang w:val="en-US" w:eastAsia="zh-CN"/>
        </w:rPr>
        <w:t>科学发展观，深入学习贯彻习近平新时代中国特色社会主义思想，不断增强“四个意识”，始终坚定“四个自信”，坚决做到“两个维护；自觉遵守党的章程，认真履行党员义务，坚守教育教学与行政管理一线27年，共获得年度考核优秀等级12次，荣获湖南体育职业学院“优秀党员”“优秀党务工作者”“优秀教师”“优秀教学管理工作者”等光荣称号共10次，2011、2019、2021年被评为湖南省体育局“优秀共产党员”，为教师党员和青年教师树立了良好的榜样。</w:t>
      </w:r>
    </w:p>
    <w:p w14:paraId="3F479F27">
      <w:pPr>
        <w:keepNext w:val="0"/>
        <w:keepLines w:val="0"/>
        <w:pageBreakBefore w:val="0"/>
        <w:widowControl w:val="0"/>
        <w:kinsoku/>
        <w:wordWrap/>
        <w:overflowPunct/>
        <w:topLinePunct w:val="0"/>
        <w:autoSpaceDE/>
        <w:autoSpaceDN/>
        <w:bidi w:val="0"/>
        <w:adjustRightInd/>
        <w:snapToGrid/>
        <w:spacing w:line="556"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教学科研方面，</w:t>
      </w:r>
      <w:r>
        <w:rPr>
          <w:rFonts w:hint="eastAsia" w:ascii="仿宋_GB2312" w:hAnsi="仿宋_GB2312" w:eastAsia="仿宋_GB2312" w:cs="仿宋_GB2312"/>
          <w:b w:val="0"/>
          <w:bCs w:val="0"/>
          <w:sz w:val="32"/>
          <w:szCs w:val="32"/>
          <w:lang w:val="en-US" w:eastAsia="zh-CN"/>
        </w:rPr>
        <w:t>该同志热爱教育事业，时刻以“四有”好老师的标准严格要求自己，担任《统计学应用》《大学生职业生涯规划》《创业基础》《大学生就业指导》等多门课程教学和毕业设计指导工作。以身作则，言传身教，关心爱护学生，注重学生思想品德、态度情感的教育和学习能力的培养，关注学生全方位成长，用品德和言行潜移默化地教育引导学生，切实履行教师职责，得到了广大师生的一致认可。积极参与《新时代职业院校运动训练专业领域团队教师教育教学改革创新与实践》国家级课题研究，主持省级教学改革研究项目《“岗课赛证”融通育人理念下体育职业院校“导、传、训、赛、评”课堂教学模式改革研究》和省体育局群众体育教练职称评审标准研制工作；《运动训练专业群卓越体育工匠培养的五环模式研究与实践》荣获国家级职业教育教学成果奖二等奖（排名第三），《卓越体育工匠培养的五环模式研究与实践》荣获湖南省职业教育教学成果奖一等奖（排名第二）。</w:t>
      </w:r>
    </w:p>
    <w:p w14:paraId="10DC4EAE">
      <w:pPr>
        <w:keepNext w:val="0"/>
        <w:keepLines w:val="0"/>
        <w:pageBreakBefore w:val="0"/>
        <w:widowControl w:val="0"/>
        <w:kinsoku/>
        <w:wordWrap/>
        <w:overflowPunct/>
        <w:topLinePunct w:val="0"/>
        <w:autoSpaceDE/>
        <w:autoSpaceDN/>
        <w:bidi w:val="0"/>
        <w:adjustRightInd/>
        <w:snapToGrid/>
        <w:spacing w:line="556"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教学管理方面，</w:t>
      </w:r>
      <w:r>
        <w:rPr>
          <w:rFonts w:hint="eastAsia" w:ascii="仿宋_GB2312" w:hAnsi="仿宋_GB2312" w:eastAsia="仿宋_GB2312" w:cs="仿宋_GB2312"/>
          <w:sz w:val="32"/>
          <w:szCs w:val="32"/>
          <w:lang w:val="en-US" w:eastAsia="zh-CN"/>
        </w:rPr>
        <w:t>该同志自2018年起担任教务处长，爱岗敬业，工作勤勉务实，勇于担当作为，带领团队全心全意为广大师生服务。</w:t>
      </w:r>
    </w:p>
    <w:p w14:paraId="0AE4B230">
      <w:pPr>
        <w:keepNext w:val="0"/>
        <w:keepLines w:val="0"/>
        <w:pageBreakBefore w:val="0"/>
        <w:widowControl w:val="0"/>
        <w:kinsoku/>
        <w:wordWrap/>
        <w:overflowPunct/>
        <w:topLinePunct w:val="0"/>
        <w:autoSpaceDE/>
        <w:autoSpaceDN/>
        <w:bidi w:val="0"/>
        <w:adjustRightInd/>
        <w:snapToGrid/>
        <w:spacing w:line="556"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抓实抓细常规工作，为人才培养保驾护航。</w:t>
      </w:r>
      <w:r>
        <w:rPr>
          <w:rFonts w:hint="eastAsia" w:ascii="仿宋_GB2312" w:hAnsi="仿宋_GB2312" w:eastAsia="仿宋_GB2312" w:cs="仿宋_GB2312"/>
          <w:sz w:val="32"/>
          <w:szCs w:val="32"/>
          <w:lang w:val="en-US" w:eastAsia="zh-CN"/>
        </w:rPr>
        <w:t>修订《教研室管理办法》《实习管理办法》《教学类奖励办法》等制度，不断完善各项教学管理制度；持续推进专业、课程和师资队伍建设，指导二级学院修订人才培养方案、技能考核标准与题库和课程标准，顺利通过省教育厅合格性评价，新增融媒体技术与运营专业；组织教师教学能力、基本功达标、说课标和说课等各类教学比赛，提升教师对人才培养和课程建设的总体把握能力，引导教师深入开展教学改革研究，不断提升教师教学水平，遴选专业带头人、教研室主任和课程组长，持续推进师资队伍梯队建设；指导各专业设置职业模块课程，构建“院、校、省、国赛”四级竞赛体系，组织各运动专项教练员、裁判员及运动营养咨询与指导等证书考试，设立“五求课堂”，定期开展专业实践，参与各类竞赛，将活动教育课程化，积极开展“岗课赛证”综合育人改革，承办2023年全国职业院校学生技能大赛湖南省选拔赛、2024年湖南省职业院校学生技能大赛和全国高等体育职业院校学生技能大赛，得到了国家体育总局科教司、湖南省教育厅和省内外30余所兄弟院校领导师生的一致认可；扎实开展学籍、档案、教材、教学安排与各类考务等常规管理工作，持续加强对实习、毕业设计和专业技能考核等工作的管理，不断提高人才培养质量。</w:t>
      </w:r>
    </w:p>
    <w:p w14:paraId="2A057C23">
      <w:pPr>
        <w:keepNext w:val="0"/>
        <w:keepLines w:val="0"/>
        <w:pageBreakBefore w:val="0"/>
        <w:widowControl w:val="0"/>
        <w:kinsoku/>
        <w:wordWrap/>
        <w:overflowPunct/>
        <w:topLinePunct w:val="0"/>
        <w:autoSpaceDE/>
        <w:autoSpaceDN/>
        <w:bidi w:val="0"/>
        <w:adjustRightInd/>
        <w:snapToGrid/>
        <w:spacing w:line="556"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统筹创新重点工作，引领学校高质量发展。国家级项目取得重大突破：</w:t>
      </w:r>
      <w:r>
        <w:rPr>
          <w:rFonts w:hint="eastAsia" w:ascii="仿宋_GB2312" w:hAnsi="仿宋_GB2312" w:eastAsia="仿宋_GB2312" w:cs="仿宋_GB2312"/>
          <w:sz w:val="32"/>
          <w:szCs w:val="32"/>
          <w:lang w:val="en-US" w:eastAsia="zh-CN"/>
        </w:rPr>
        <w:t>《运动训练专业群卓越体育工匠培养的五环模式研究与实践》2023年荣获国家级职业教育教学成果二等奖；运动训练专业教学团队入围第二批国家级教师教学创新团队，并立项教育部重点课题1个，学院入围国家级教师教学创新团队培训基地，牵头制定社会体育、健身指导与管理、电子竞技运动与管理专业等4项国家专业教学标准，《军事体操》立项为国家级精品在线开放课程，《电子竞技解说》入围国家规划教材。</w:t>
      </w:r>
      <w:r>
        <w:rPr>
          <w:rFonts w:hint="eastAsia" w:ascii="仿宋_GB2312" w:hAnsi="仿宋_GB2312" w:eastAsia="仿宋_GB2312" w:cs="仿宋_GB2312"/>
          <w:b/>
          <w:bCs/>
          <w:sz w:val="32"/>
          <w:szCs w:val="32"/>
          <w:lang w:val="en-US" w:eastAsia="zh-CN"/>
        </w:rPr>
        <w:t>省级重点项目再创佳绩：</w:t>
      </w:r>
      <w:r>
        <w:rPr>
          <w:rFonts w:hint="eastAsia" w:ascii="仿宋_GB2312" w:hAnsi="仿宋_GB2312" w:eastAsia="仿宋_GB2312" w:cs="仿宋_GB2312"/>
          <w:sz w:val="32"/>
          <w:szCs w:val="32"/>
          <w:lang w:val="en-US" w:eastAsia="zh-CN"/>
        </w:rPr>
        <w:t>3个专业群均立项为高水平专业群A档；荣获2021年湖南省职业教育省级教学成果奖一、三等奖各1个；运动训练专业教学资源库立项为省级专业教学资源库，立项14门精品在线开放课程和3门线下优质课程，《实用体育管理学》被评为省级优秀教材，立项“楚怡”大师工作室和工坊各1个；健身指导与管理、体育运营与管理两个专业人培被评为优秀等级。</w:t>
      </w:r>
      <w:r>
        <w:rPr>
          <w:rFonts w:hint="eastAsia" w:ascii="仿宋_GB2312" w:hAnsi="仿宋_GB2312" w:eastAsia="仿宋_GB2312" w:cs="仿宋_GB2312"/>
          <w:b/>
          <w:bCs/>
          <w:sz w:val="32"/>
          <w:szCs w:val="32"/>
          <w:lang w:val="en-US" w:eastAsia="zh-CN"/>
        </w:rPr>
        <w:t>师资队伍建设成效显著：</w:t>
      </w:r>
      <w:r>
        <w:rPr>
          <w:rFonts w:hint="eastAsia" w:ascii="仿宋_GB2312" w:hAnsi="仿宋_GB2312" w:eastAsia="仿宋_GB2312" w:cs="仿宋_GB2312"/>
          <w:sz w:val="32"/>
          <w:szCs w:val="32"/>
          <w:lang w:val="en-US" w:eastAsia="zh-CN"/>
        </w:rPr>
        <w:t>运动训练和健身指导与管理专业教学团队立项为省级教学创新团队；立项“楚怡”教学名师2名；关心、指导青年教师成长，祝彩等教师荣获国家体育总局与湖南省职业院校教学能力比赛一等奖4个，二等奖5个、三等奖7个；立项湖南省教学改革项目10项。</w:t>
      </w:r>
      <w:r>
        <w:rPr>
          <w:rFonts w:hint="eastAsia" w:ascii="仿宋_GB2312" w:hAnsi="仿宋_GB2312" w:eastAsia="仿宋_GB2312" w:cs="仿宋_GB2312"/>
          <w:b/>
          <w:bCs/>
          <w:sz w:val="32"/>
          <w:szCs w:val="32"/>
          <w:lang w:val="en-US" w:eastAsia="zh-CN"/>
        </w:rPr>
        <w:t>人才培养质量不断提升：</w:t>
      </w:r>
      <w:r>
        <w:rPr>
          <w:rFonts w:hint="eastAsia" w:ascii="仿宋_GB2312" w:hAnsi="仿宋_GB2312" w:eastAsia="仿宋_GB2312" w:cs="仿宋_GB2312"/>
          <w:sz w:val="32"/>
          <w:szCs w:val="32"/>
          <w:lang w:val="en-US" w:eastAsia="zh-CN"/>
        </w:rPr>
        <w:t>以“五求课堂”为基础，组队参加各级各类比赛，佳绩频传。荣获全国大学生艺术展演一等奖1个、职业院校学生技能大赛二、三等奖各1个；荣获国家体育总局、湖南省职业院校学生技能大赛一等奖7个、二等奖4个、三等奖2个，湖南省大学生艺术展演一等奖3个、三等奖1个；近两年专升本考试、考研录取人数屡创新高。</w:t>
      </w:r>
    </w:p>
    <w:p w14:paraId="788F8D4E">
      <w:pPr>
        <w:keepNext w:val="0"/>
        <w:keepLines w:val="0"/>
        <w:pageBreakBefore w:val="0"/>
        <w:widowControl w:val="0"/>
        <w:kinsoku/>
        <w:wordWrap/>
        <w:overflowPunct/>
        <w:topLinePunct w:val="0"/>
        <w:autoSpaceDE/>
        <w:autoSpaceDN/>
        <w:bidi w:val="0"/>
        <w:adjustRightInd/>
        <w:snapToGrid/>
        <w:spacing w:line="55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总体来看，该同志切实做到了坚守初心使命，践行根本宗旨，充分发挥了一名共产党员的先锋模范作用。</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cumentProtection w:enforcement="0"/>
  <w:defaultTabStop w:val="420"/>
  <w:displayHorizontalDrawingGridEvery w:val="0"/>
  <w:displayVerticalDrawingGridEvery w:val="2"/>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1N2EzNzk1NDhlN2JmZTk0NjNkOWEyODkzZmE1MDAifQ=="/>
  </w:docVars>
  <w:rsids>
    <w:rsidRoot w:val="00000000"/>
    <w:rsid w:val="0AA70965"/>
    <w:rsid w:val="2E0E7292"/>
    <w:rsid w:val="392F0727"/>
    <w:rsid w:val="74471C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5"/>
    <w:qFormat/>
    <w:uiPriority w:val="0"/>
    <w:pPr>
      <w:widowControl w:val="0"/>
      <w:jc w:val="both"/>
    </w:pPr>
    <w:rPr>
      <w:rFonts w:ascii="Times New Roman" w:hAnsi="Times New Roman" w:eastAsia="宋体"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character" w:customStyle="1" w:styleId="5">
    <w:name w:val="默认段落字体1"/>
    <w:link w:val="1"/>
    <w:semiHidden/>
    <w:qFormat/>
    <w:uiPriority w:val="0"/>
  </w:style>
  <w:style w:type="table" w:customStyle="1" w:styleId="6">
    <w:name w:val="普通表格1"/>
    <w:semiHidden/>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2000</Words>
  <Characters>2034</Characters>
  <Lines>0</Lines>
  <Paragraphs>0</Paragraphs>
  <TotalTime>6</TotalTime>
  <ScaleCrop>false</ScaleCrop>
  <LinksUpToDate>false</LinksUpToDate>
  <CharactersWithSpaces>2034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2024-06-18T01:41:00Z</dcterms:created>
  <dc:creator>小琳子</dc:creator>
  <cp:lastModifiedBy>姗姗</cp:lastModifiedBy>
  <cp:lastPrinted>2024-06-18T01:43:00Z</cp:lastPrinted>
  <dcterms:modified xsi:type="dcterms:W3CDTF">2024-06-18T03:12:18Z</dcterms:modified>
  <cp:revision>1668440421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C375FFF1EF8C4865ABA89CD64A16613E_12</vt:lpwstr>
  </property>
</Properties>
</file>