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bCs/>
          <w:sz w:val="32"/>
          <w:szCs w:val="32"/>
        </w:rPr>
      </w:pPr>
      <w:r>
        <w:rPr>
          <w:rFonts w:hint="eastAsia" w:ascii="黑体" w:hAnsi="黑体" w:eastAsia="黑体" w:cs="宋体"/>
          <w:bCs/>
          <w:sz w:val="32"/>
          <w:szCs w:val="32"/>
        </w:rPr>
        <w:t>附件1：</w:t>
      </w:r>
      <w:r>
        <w:rPr>
          <w:rFonts w:ascii="黑体" w:hAnsi="黑体" w:eastAsia="黑体" w:cs="宋体"/>
          <w:bCs/>
          <w:sz w:val="32"/>
          <w:szCs w:val="32"/>
        </w:rPr>
        <w:t xml:space="preserve">         </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Cs/>
          <w:sz w:val="36"/>
          <w:szCs w:val="36"/>
        </w:rPr>
        <w:t>湖南体育职业学院教师师德师风考核评价表</w:t>
      </w:r>
    </w:p>
    <w:tbl>
      <w:tblPr>
        <w:tblStyle w:val="4"/>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96"/>
        <w:gridCol w:w="1136"/>
        <w:gridCol w:w="2158"/>
        <w:gridCol w:w="1390"/>
        <w:gridCol w:w="200"/>
        <w:gridCol w:w="476"/>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481" w:type="dxa"/>
            <w:gridSpan w:val="8"/>
            <w:vAlign w:val="center"/>
          </w:tcPr>
          <w:p>
            <w:pPr>
              <w:spacing w:line="300" w:lineRule="exact"/>
              <w:jc w:val="center"/>
              <w:rPr>
                <w:rFonts w:ascii="黑体" w:hAnsi="黑体" w:eastAsia="黑体" w:cs="宋体"/>
                <w:sz w:val="24"/>
              </w:rPr>
            </w:pPr>
            <w:r>
              <w:rPr>
                <w:rFonts w:hint="eastAsia" w:ascii="黑体" w:hAnsi="黑体" w:eastAsia="黑体" w:cs="宋体"/>
                <w:sz w:val="24"/>
              </w:rPr>
              <w:t>被考核人基本信息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42" w:type="dxa"/>
            <w:vAlign w:val="center"/>
          </w:tcPr>
          <w:p>
            <w:pPr>
              <w:spacing w:line="300" w:lineRule="exact"/>
              <w:jc w:val="center"/>
              <w:rPr>
                <w:rFonts w:ascii="宋体" w:cs="宋体"/>
                <w:sz w:val="24"/>
              </w:rPr>
            </w:pPr>
            <w:r>
              <w:rPr>
                <w:rFonts w:hint="eastAsia" w:ascii="宋体" w:hAnsi="宋体" w:cs="宋体"/>
                <w:sz w:val="24"/>
              </w:rPr>
              <w:t>所属部门</w:t>
            </w:r>
          </w:p>
        </w:tc>
        <w:tc>
          <w:tcPr>
            <w:tcW w:w="1996" w:type="dxa"/>
            <w:vAlign w:val="center"/>
          </w:tcPr>
          <w:p>
            <w:pPr>
              <w:spacing w:line="300" w:lineRule="exact"/>
              <w:jc w:val="center"/>
              <w:rPr>
                <w:rFonts w:ascii="宋体" w:cs="宋体"/>
                <w:sz w:val="24"/>
              </w:rPr>
            </w:pPr>
          </w:p>
        </w:tc>
        <w:tc>
          <w:tcPr>
            <w:tcW w:w="1136" w:type="dxa"/>
            <w:vAlign w:val="center"/>
          </w:tcPr>
          <w:p>
            <w:pPr>
              <w:spacing w:line="300" w:lineRule="exact"/>
              <w:jc w:val="center"/>
              <w:rPr>
                <w:rFonts w:ascii="宋体" w:cs="宋体"/>
                <w:sz w:val="24"/>
              </w:rPr>
            </w:pPr>
            <w:r>
              <w:rPr>
                <w:rFonts w:hint="eastAsia" w:ascii="宋体" w:hAnsi="宋体" w:cs="宋体"/>
                <w:sz w:val="24"/>
              </w:rPr>
              <w:t>姓名</w:t>
            </w:r>
          </w:p>
        </w:tc>
        <w:tc>
          <w:tcPr>
            <w:tcW w:w="2158" w:type="dxa"/>
            <w:vAlign w:val="center"/>
          </w:tcPr>
          <w:p>
            <w:pPr>
              <w:spacing w:line="300" w:lineRule="exact"/>
              <w:jc w:val="center"/>
              <w:rPr>
                <w:rFonts w:ascii="宋体" w:cs="宋体"/>
                <w:sz w:val="24"/>
              </w:rPr>
            </w:pPr>
          </w:p>
        </w:tc>
        <w:tc>
          <w:tcPr>
            <w:tcW w:w="1590" w:type="dxa"/>
            <w:gridSpan w:val="2"/>
            <w:vAlign w:val="center"/>
          </w:tcPr>
          <w:p>
            <w:pPr>
              <w:spacing w:line="300" w:lineRule="exact"/>
              <w:jc w:val="center"/>
              <w:rPr>
                <w:rFonts w:ascii="宋体" w:cs="宋体"/>
                <w:sz w:val="24"/>
              </w:rPr>
            </w:pPr>
            <w:r>
              <w:rPr>
                <w:rFonts w:hint="eastAsia" w:ascii="宋体" w:hAnsi="宋体" w:cs="宋体"/>
                <w:sz w:val="24"/>
              </w:rPr>
              <w:t>性别</w:t>
            </w:r>
          </w:p>
        </w:tc>
        <w:tc>
          <w:tcPr>
            <w:tcW w:w="1359" w:type="dxa"/>
            <w:gridSpan w:val="2"/>
            <w:vAlign w:val="center"/>
          </w:tcPr>
          <w:p>
            <w:pPr>
              <w:spacing w:line="3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42" w:type="dxa"/>
            <w:vAlign w:val="center"/>
          </w:tcPr>
          <w:p>
            <w:pPr>
              <w:spacing w:line="300" w:lineRule="exact"/>
              <w:jc w:val="center"/>
              <w:rPr>
                <w:rFonts w:ascii="宋体" w:cs="宋体"/>
                <w:sz w:val="24"/>
              </w:rPr>
            </w:pPr>
            <w:r>
              <w:rPr>
                <w:rFonts w:hint="eastAsia" w:ascii="宋体" w:hAnsi="宋体" w:cs="宋体"/>
                <w:sz w:val="24"/>
              </w:rPr>
              <w:t>出生年月</w:t>
            </w:r>
          </w:p>
        </w:tc>
        <w:tc>
          <w:tcPr>
            <w:tcW w:w="1996" w:type="dxa"/>
            <w:vAlign w:val="center"/>
          </w:tcPr>
          <w:p>
            <w:pPr>
              <w:spacing w:line="300" w:lineRule="exact"/>
              <w:rPr>
                <w:rFonts w:ascii="宋体" w:cs="宋体"/>
                <w:sz w:val="24"/>
              </w:rPr>
            </w:pPr>
          </w:p>
        </w:tc>
        <w:tc>
          <w:tcPr>
            <w:tcW w:w="1136" w:type="dxa"/>
            <w:vAlign w:val="center"/>
          </w:tcPr>
          <w:p>
            <w:pPr>
              <w:spacing w:line="300" w:lineRule="exact"/>
              <w:jc w:val="center"/>
              <w:rPr>
                <w:rFonts w:ascii="宋体" w:cs="宋体"/>
                <w:sz w:val="24"/>
              </w:rPr>
            </w:pPr>
            <w:r>
              <w:rPr>
                <w:rFonts w:hint="eastAsia" w:ascii="宋体" w:hAnsi="宋体" w:cs="宋体"/>
                <w:sz w:val="24"/>
              </w:rPr>
              <w:t>政治</w:t>
            </w:r>
          </w:p>
          <w:p>
            <w:pPr>
              <w:spacing w:line="300" w:lineRule="exact"/>
              <w:jc w:val="center"/>
              <w:rPr>
                <w:rFonts w:ascii="宋体" w:cs="宋体"/>
                <w:sz w:val="24"/>
              </w:rPr>
            </w:pPr>
            <w:r>
              <w:rPr>
                <w:rFonts w:hint="eastAsia" w:ascii="宋体" w:hAnsi="宋体" w:cs="宋体"/>
                <w:sz w:val="24"/>
              </w:rPr>
              <w:t>面貌</w:t>
            </w:r>
          </w:p>
        </w:tc>
        <w:tc>
          <w:tcPr>
            <w:tcW w:w="2158" w:type="dxa"/>
            <w:vAlign w:val="center"/>
          </w:tcPr>
          <w:p>
            <w:pPr>
              <w:spacing w:line="300" w:lineRule="exact"/>
              <w:jc w:val="center"/>
              <w:rPr>
                <w:rFonts w:ascii="宋体" w:cs="宋体"/>
                <w:sz w:val="24"/>
              </w:rPr>
            </w:pPr>
          </w:p>
        </w:tc>
        <w:tc>
          <w:tcPr>
            <w:tcW w:w="1590" w:type="dxa"/>
            <w:gridSpan w:val="2"/>
            <w:vAlign w:val="center"/>
          </w:tcPr>
          <w:p>
            <w:pPr>
              <w:spacing w:line="300" w:lineRule="exact"/>
              <w:jc w:val="center"/>
              <w:rPr>
                <w:rFonts w:ascii="宋体" w:cs="宋体"/>
                <w:sz w:val="24"/>
              </w:rPr>
            </w:pPr>
            <w:r>
              <w:rPr>
                <w:rFonts w:hint="eastAsia" w:ascii="宋体" w:hAnsi="宋体" w:cs="宋体"/>
                <w:sz w:val="24"/>
              </w:rPr>
              <w:t>职称</w:t>
            </w:r>
          </w:p>
        </w:tc>
        <w:tc>
          <w:tcPr>
            <w:tcW w:w="1359" w:type="dxa"/>
            <w:gridSpan w:val="2"/>
            <w:vAlign w:val="center"/>
          </w:tcPr>
          <w:p>
            <w:pPr>
              <w:spacing w:line="3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374" w:type="dxa"/>
            <w:gridSpan w:val="3"/>
            <w:vAlign w:val="center"/>
          </w:tcPr>
          <w:p>
            <w:pPr>
              <w:spacing w:line="300" w:lineRule="exact"/>
              <w:jc w:val="center"/>
              <w:rPr>
                <w:rFonts w:ascii="宋体" w:cs="宋体"/>
                <w:sz w:val="24"/>
              </w:rPr>
            </w:pPr>
            <w:r>
              <w:rPr>
                <w:rFonts w:hint="eastAsia" w:ascii="宋体" w:hAnsi="宋体" w:cs="宋体"/>
                <w:sz w:val="24"/>
              </w:rPr>
              <w:t>是否存在师德失范“一票否决”行为</w:t>
            </w:r>
          </w:p>
        </w:tc>
        <w:tc>
          <w:tcPr>
            <w:tcW w:w="3748" w:type="dxa"/>
            <w:gridSpan w:val="3"/>
            <w:vAlign w:val="center"/>
          </w:tcPr>
          <w:p>
            <w:pPr>
              <w:spacing w:line="300" w:lineRule="exact"/>
              <w:ind w:firstLine="120" w:firstLineChars="50"/>
              <w:jc w:val="left"/>
              <w:rPr>
                <w:rFonts w:ascii="宋体" w:cs="宋体"/>
                <w:sz w:val="24"/>
                <w:u w:val="single"/>
              </w:rPr>
            </w:pPr>
            <w:r>
              <w:rPr>
                <w:rFonts w:hint="eastAsia" w:ascii="宋体" w:hAnsi="宋体" w:cs="宋体"/>
                <w:sz w:val="24"/>
              </w:rPr>
              <w:t>是</w:t>
            </w:r>
            <w:r>
              <w:rPr>
                <w:rFonts w:hint="eastAsia" w:ascii="宋体" w:hAnsi="Wingdings" w:cs="宋体"/>
                <w:sz w:val="24"/>
              </w:rPr>
              <w:sym w:font="Wingdings" w:char="F0A8"/>
            </w:r>
            <w:r>
              <w:rPr>
                <w:rFonts w:ascii="宋体" w:hAnsi="宋体" w:cs="宋体"/>
                <w:sz w:val="24"/>
              </w:rPr>
              <w:t xml:space="preserve">   </w:t>
            </w:r>
            <w:r>
              <w:rPr>
                <w:rFonts w:hint="eastAsia" w:ascii="宋体" w:hAnsi="宋体" w:cs="宋体"/>
                <w:sz w:val="18"/>
                <w:szCs w:val="18"/>
              </w:rPr>
              <w:t>违反《湖南体育职业学院教师师德失范行为负面清单及处理办法(试行) 》第二章师德负面清单第六条，第</w:t>
            </w:r>
            <w:r>
              <w:rPr>
                <w:rFonts w:ascii="宋体" w:hAnsi="宋体" w:cs="宋体"/>
                <w:sz w:val="18"/>
                <w:szCs w:val="18"/>
                <w:u w:val="single"/>
              </w:rPr>
              <w:t xml:space="preserve">    </w:t>
            </w:r>
            <w:r>
              <w:rPr>
                <w:rFonts w:hint="eastAsia" w:ascii="宋体" w:hAnsi="宋体" w:cs="宋体"/>
                <w:sz w:val="18"/>
                <w:szCs w:val="18"/>
              </w:rPr>
              <w:t>款</w:t>
            </w:r>
          </w:p>
        </w:tc>
        <w:tc>
          <w:tcPr>
            <w:tcW w:w="1359" w:type="dxa"/>
            <w:gridSpan w:val="2"/>
            <w:vAlign w:val="center"/>
          </w:tcPr>
          <w:p>
            <w:pPr>
              <w:spacing w:line="300" w:lineRule="exact"/>
              <w:ind w:firstLine="600" w:firstLineChars="250"/>
              <w:jc w:val="left"/>
              <w:rPr>
                <w:rFonts w:ascii="宋体" w:cs="宋体"/>
                <w:sz w:val="24"/>
                <w:u w:val="single"/>
              </w:rPr>
            </w:pPr>
            <w:r>
              <w:rPr>
                <w:rFonts w:hint="eastAsia" w:ascii="宋体" w:hAnsi="宋体" w:cs="宋体"/>
                <w:sz w:val="24"/>
              </w:rPr>
              <w:t>否</w:t>
            </w:r>
            <w:r>
              <w:rPr>
                <w:rFonts w:hint="eastAsia" w:ascii="宋体" w:hAnsi="Wingdings" w:cs="宋体"/>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481" w:type="dxa"/>
            <w:gridSpan w:val="8"/>
            <w:vAlign w:val="center"/>
          </w:tcPr>
          <w:p>
            <w:pPr>
              <w:spacing w:line="300" w:lineRule="exact"/>
              <w:jc w:val="center"/>
              <w:rPr>
                <w:rFonts w:ascii="黑体" w:hAnsi="黑体" w:eastAsia="黑体" w:cs="宋体"/>
                <w:sz w:val="24"/>
              </w:rPr>
            </w:pPr>
            <w:r>
              <w:rPr>
                <w:rFonts w:hint="eastAsia" w:ascii="黑体" w:hAnsi="黑体" w:eastAsia="黑体" w:cs="宋体"/>
                <w:sz w:val="24"/>
              </w:rPr>
              <w:t>指标体系与评分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42" w:type="dxa"/>
            <w:vAlign w:val="center"/>
          </w:tcPr>
          <w:p>
            <w:pPr>
              <w:jc w:val="center"/>
            </w:pPr>
            <w:r>
              <w:rPr>
                <w:rFonts w:hint="eastAsia"/>
              </w:rPr>
              <w:t>指标体系</w:t>
            </w:r>
          </w:p>
        </w:tc>
        <w:tc>
          <w:tcPr>
            <w:tcW w:w="6680" w:type="dxa"/>
            <w:gridSpan w:val="4"/>
            <w:vAlign w:val="center"/>
          </w:tcPr>
          <w:p>
            <w:pPr>
              <w:jc w:val="center"/>
            </w:pPr>
            <w:r>
              <w:rPr>
                <w:rFonts w:hint="eastAsia"/>
              </w:rPr>
              <w:t>考核内容</w:t>
            </w:r>
          </w:p>
        </w:tc>
        <w:tc>
          <w:tcPr>
            <w:tcW w:w="676" w:type="dxa"/>
            <w:gridSpan w:val="2"/>
            <w:vAlign w:val="center"/>
          </w:tcPr>
          <w:p>
            <w:pPr>
              <w:jc w:val="center"/>
            </w:pPr>
            <w:r>
              <w:rPr>
                <w:rFonts w:hint="eastAsia"/>
              </w:rPr>
              <w:t>分值</w:t>
            </w:r>
          </w:p>
        </w:tc>
        <w:tc>
          <w:tcPr>
            <w:tcW w:w="883" w:type="dxa"/>
            <w:vAlign w:val="center"/>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242" w:type="dxa"/>
            <w:vMerge w:val="restart"/>
            <w:vAlign w:val="center"/>
          </w:tcPr>
          <w:p>
            <w:r>
              <w:rPr>
                <w:rFonts w:hint="eastAsia"/>
              </w:rPr>
              <w:t>一、坚定政治方向</w:t>
            </w:r>
          </w:p>
          <w:p>
            <w:r>
              <w:rPr>
                <w:rFonts w:hint="eastAsia"/>
              </w:rPr>
              <w:t>（10分）</w:t>
            </w:r>
          </w:p>
        </w:tc>
        <w:tc>
          <w:tcPr>
            <w:tcW w:w="6680" w:type="dxa"/>
            <w:gridSpan w:val="4"/>
            <w:vAlign w:val="center"/>
          </w:tcPr>
          <w:p>
            <w:r>
              <w:rPr>
                <w:rFonts w:hint="eastAsia"/>
              </w:rPr>
              <w:t>1</w:t>
            </w:r>
            <w:r>
              <w:t>.</w:t>
            </w:r>
            <w:r>
              <w:rPr>
                <w:rFonts w:hint="eastAsia"/>
              </w:rPr>
              <w:t>坚持以习近平新时代中国特色社会主义思想为指导，拥护中国共产党的领导，贯彻党的教育方针。努力成为先进思想文化的传播者、党执政的坚定支持者。</w:t>
            </w:r>
          </w:p>
        </w:tc>
        <w:tc>
          <w:tcPr>
            <w:tcW w:w="676" w:type="dxa"/>
            <w:gridSpan w:val="2"/>
            <w:vAlign w:val="center"/>
          </w:tcPr>
          <w:p>
            <w:pPr>
              <w:jc w:val="center"/>
            </w:pPr>
            <w:r>
              <w:rPr>
                <w:rFonts w:hint="eastAsia"/>
              </w:rPr>
              <w:t>5</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42" w:type="dxa"/>
            <w:vMerge w:val="continue"/>
            <w:vAlign w:val="center"/>
          </w:tcPr>
          <w:p/>
        </w:tc>
        <w:tc>
          <w:tcPr>
            <w:tcW w:w="6680" w:type="dxa"/>
            <w:gridSpan w:val="4"/>
            <w:vAlign w:val="center"/>
          </w:tcPr>
          <w:p>
            <w:r>
              <w:rPr>
                <w:rFonts w:hint="eastAsia"/>
              </w:rPr>
              <w:t>2</w:t>
            </w:r>
            <w:r>
              <w:t>.</w:t>
            </w:r>
            <w:r>
              <w:rPr>
                <w:rFonts w:hint="eastAsia"/>
              </w:rPr>
              <w:t>强化“四个意识”，坚持“四个自信”，积极参加学校和本部门组织的政治理论学习、组织生活会和主题教育实践活动，守好意识形态阵地。</w:t>
            </w:r>
          </w:p>
        </w:tc>
        <w:tc>
          <w:tcPr>
            <w:tcW w:w="676" w:type="dxa"/>
            <w:gridSpan w:val="2"/>
            <w:vAlign w:val="center"/>
          </w:tcPr>
          <w:p>
            <w:pPr>
              <w:jc w:val="center"/>
            </w:pPr>
            <w:r>
              <w:rPr>
                <w:rFonts w:hint="eastAsia"/>
              </w:rPr>
              <w:t>5</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2" w:type="dxa"/>
            <w:vMerge w:val="restart"/>
            <w:vAlign w:val="center"/>
          </w:tcPr>
          <w:p>
            <w:r>
              <w:rPr>
                <w:rFonts w:hint="eastAsia"/>
              </w:rPr>
              <w:t>二、自觉爱国守法</w:t>
            </w:r>
          </w:p>
          <w:p>
            <w:r>
              <w:rPr>
                <w:rFonts w:hint="eastAsia"/>
              </w:rPr>
              <w:t>（</w:t>
            </w:r>
            <w:r>
              <w:t>10</w:t>
            </w:r>
            <w:r>
              <w:rPr>
                <w:rFonts w:hint="eastAsia"/>
              </w:rPr>
              <w:t>分）</w:t>
            </w:r>
          </w:p>
        </w:tc>
        <w:tc>
          <w:tcPr>
            <w:tcW w:w="6680" w:type="dxa"/>
            <w:gridSpan w:val="4"/>
            <w:vAlign w:val="center"/>
          </w:tcPr>
          <w:p>
            <w:r>
              <w:rPr>
                <w:rFonts w:hint="eastAsia"/>
              </w:rPr>
              <w:t>3</w:t>
            </w:r>
            <w:r>
              <w:t>.</w:t>
            </w:r>
            <w:r>
              <w:rPr>
                <w:rFonts w:hint="eastAsia"/>
              </w:rPr>
              <w:t>忠于祖国，忠于人民，有强烈的民族自豪感，参加外事学术交流活动或出国访学进修时，能够坚持爱国立场，不做任何有损国格和人格的行为，坚决捍卫国家利益和民族尊严。以实际行动，积极践行为人民服务的宗旨。</w:t>
            </w:r>
          </w:p>
        </w:tc>
        <w:tc>
          <w:tcPr>
            <w:tcW w:w="676" w:type="dxa"/>
            <w:gridSpan w:val="2"/>
            <w:vAlign w:val="center"/>
          </w:tcPr>
          <w:p>
            <w:pPr>
              <w:jc w:val="center"/>
            </w:pPr>
            <w:r>
              <w:rPr>
                <w:rFonts w:hint="eastAsia"/>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42" w:type="dxa"/>
            <w:vMerge w:val="continue"/>
            <w:vAlign w:val="center"/>
          </w:tcPr>
          <w:p/>
        </w:tc>
        <w:tc>
          <w:tcPr>
            <w:tcW w:w="6680" w:type="dxa"/>
            <w:gridSpan w:val="4"/>
            <w:vAlign w:val="center"/>
          </w:tcPr>
          <w:p>
            <w:r>
              <w:rPr>
                <w:rFonts w:hint="eastAsia"/>
              </w:rPr>
              <w:t>4</w:t>
            </w:r>
            <w:r>
              <w:t>.</w:t>
            </w:r>
            <w:r>
              <w:rPr>
                <w:rFonts w:hint="eastAsia"/>
              </w:rPr>
              <w:t>恪守宪法原则，遵守《宪法》《教育法》《教师法》《高等教育法》《职业教育法》等法律法规和《高校教师职业道德规范》《高校教师职业行为十项准则》等文件要求，遵守学校各项规章制度。</w:t>
            </w:r>
          </w:p>
        </w:tc>
        <w:tc>
          <w:tcPr>
            <w:tcW w:w="676" w:type="dxa"/>
            <w:gridSpan w:val="2"/>
            <w:vAlign w:val="center"/>
          </w:tcPr>
          <w:p>
            <w:pPr>
              <w:jc w:val="center"/>
            </w:pPr>
            <w:r>
              <w:rPr>
                <w:rFonts w:hint="eastAsia"/>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242" w:type="dxa"/>
            <w:vMerge w:val="continue"/>
            <w:vAlign w:val="center"/>
          </w:tcPr>
          <w:p/>
        </w:tc>
        <w:tc>
          <w:tcPr>
            <w:tcW w:w="6680" w:type="dxa"/>
            <w:gridSpan w:val="4"/>
            <w:vAlign w:val="center"/>
          </w:tcPr>
          <w:p>
            <w:r>
              <w:rPr>
                <w:rFonts w:hint="eastAsia"/>
              </w:rPr>
              <w:t>5</w:t>
            </w:r>
            <w:r>
              <w:t>.</w:t>
            </w:r>
            <w:r>
              <w:rPr>
                <w:rFonts w:hint="eastAsia"/>
              </w:rPr>
              <w:t>依法履行教师职责，主动承担人才培养、科学研究、社会服务、文化传承创新和国家交流合作任务，服从工作安排，积极参加学校组织的各项集体活动。</w:t>
            </w:r>
          </w:p>
        </w:tc>
        <w:tc>
          <w:tcPr>
            <w:tcW w:w="676" w:type="dxa"/>
            <w:gridSpan w:val="2"/>
            <w:vAlign w:val="center"/>
          </w:tcPr>
          <w:p>
            <w:pPr>
              <w:jc w:val="center"/>
            </w:pPr>
            <w:r>
              <w:rPr>
                <w:rFonts w:hint="eastAsia"/>
              </w:rPr>
              <w:t>4</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restart"/>
            <w:vAlign w:val="center"/>
          </w:tcPr>
          <w:p>
            <w:r>
              <w:rPr>
                <w:rFonts w:hint="eastAsia"/>
              </w:rPr>
              <w:t>三、传播优秀文化。</w:t>
            </w:r>
          </w:p>
          <w:p>
            <w:pPr>
              <w:rPr>
                <w:rFonts w:hint="eastAsia"/>
              </w:rPr>
            </w:pPr>
            <w:r>
              <w:rPr>
                <w:rFonts w:hint="eastAsia"/>
              </w:rPr>
              <w:t>（</w:t>
            </w:r>
            <w:r>
              <w:t>10</w:t>
            </w:r>
            <w:r>
              <w:rPr>
                <w:rFonts w:hint="eastAsia"/>
              </w:rPr>
              <w:t>分）</w:t>
            </w:r>
          </w:p>
        </w:tc>
        <w:tc>
          <w:tcPr>
            <w:tcW w:w="6680" w:type="dxa"/>
            <w:gridSpan w:val="4"/>
            <w:vAlign w:val="center"/>
          </w:tcPr>
          <w:p>
            <w:r>
              <w:rPr>
                <w:rFonts w:hint="eastAsia"/>
              </w:rPr>
              <w:t>6</w:t>
            </w:r>
            <w:r>
              <w:t>.</w:t>
            </w:r>
            <w:r>
              <w:rPr>
                <w:rFonts w:hint="eastAsia"/>
              </w:rPr>
              <w:t>带头践行社会主义核心价值观，弘扬中华优秀传统文化，弘扬，中华体育精神，坚持教书和育人相统一、言传和身教相统一、潜心问道和关注社会相统一、学术自由和学术规范相统一，做新时代“有理想信念、有道德情操、有扎实学识、有仁爱之心”的好教师。</w:t>
            </w:r>
          </w:p>
        </w:tc>
        <w:tc>
          <w:tcPr>
            <w:tcW w:w="676" w:type="dxa"/>
            <w:gridSpan w:val="2"/>
            <w:vAlign w:val="center"/>
          </w:tcPr>
          <w:p>
            <w:pPr>
              <w:jc w:val="center"/>
            </w:pPr>
            <w:r>
              <w:t>4</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2" w:type="dxa"/>
            <w:vMerge w:val="continue"/>
            <w:vAlign w:val="center"/>
          </w:tcPr>
          <w:p/>
        </w:tc>
        <w:tc>
          <w:tcPr>
            <w:tcW w:w="6680" w:type="dxa"/>
            <w:gridSpan w:val="4"/>
            <w:vAlign w:val="center"/>
          </w:tcPr>
          <w:p>
            <w:r>
              <w:rPr>
                <w:rFonts w:hint="eastAsia"/>
              </w:rPr>
              <w:t>7</w:t>
            </w:r>
            <w:r>
              <w:t>.</w:t>
            </w:r>
            <w:r>
              <w:rPr>
                <w:rFonts w:hint="eastAsia"/>
              </w:rPr>
              <w:t>牢固树立“以学生为中心”的理念，坚持立德树人，坚持用中华体育精神育人，积极教育引导学生“厚德、强能、尚勇、创新”，促进学生德智体美劳全面发展。</w:t>
            </w:r>
          </w:p>
        </w:tc>
        <w:tc>
          <w:tcPr>
            <w:tcW w:w="676" w:type="dxa"/>
            <w:gridSpan w:val="2"/>
            <w:vAlign w:val="center"/>
          </w:tcPr>
          <w:p>
            <w:pPr>
              <w:jc w:val="center"/>
            </w:pPr>
            <w: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242" w:type="dxa"/>
            <w:vMerge w:val="continue"/>
            <w:vAlign w:val="center"/>
          </w:tcPr>
          <w:p/>
        </w:tc>
        <w:tc>
          <w:tcPr>
            <w:tcW w:w="6680" w:type="dxa"/>
            <w:gridSpan w:val="4"/>
            <w:vAlign w:val="center"/>
          </w:tcPr>
          <w:p>
            <w:r>
              <w:rPr>
                <w:rFonts w:hint="eastAsia"/>
              </w:rPr>
              <w:t>8</w:t>
            </w:r>
            <w:r>
              <w:t>.</w:t>
            </w:r>
            <w:r>
              <w:rPr>
                <w:rFonts w:hint="eastAsia"/>
              </w:rPr>
              <w:t>树立“课程思政”“专业思政”的教学理念，在知识传播中强调价值引领，弘扬真善美，传递正能量。</w:t>
            </w:r>
          </w:p>
        </w:tc>
        <w:tc>
          <w:tcPr>
            <w:tcW w:w="676" w:type="dxa"/>
            <w:gridSpan w:val="2"/>
            <w:vAlign w:val="center"/>
          </w:tcPr>
          <w:p>
            <w:pPr>
              <w:jc w:val="center"/>
              <w:rPr>
                <w:rFonts w:hint="eastAsia" w:eastAsia="宋体"/>
                <w:lang w:eastAsia="zh-CN"/>
              </w:rPr>
            </w:pPr>
            <w:r>
              <w:rPr>
                <w:rFonts w:hint="eastAsia"/>
                <w:lang w:val="en-US" w:eastAsia="zh-CN"/>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restart"/>
            <w:vAlign w:val="center"/>
          </w:tcPr>
          <w:p>
            <w:r>
              <w:rPr>
                <w:rFonts w:hint="eastAsia"/>
              </w:rPr>
              <w:t>四、潜心教书育人</w:t>
            </w:r>
          </w:p>
          <w:p>
            <w:r>
              <w:rPr>
                <w:rFonts w:hint="eastAsia"/>
              </w:rPr>
              <w:t>（</w:t>
            </w:r>
            <w:r>
              <w:t>20</w:t>
            </w:r>
            <w:r>
              <w:rPr>
                <w:rFonts w:hint="eastAsia"/>
              </w:rPr>
              <w:t>分）</w:t>
            </w:r>
          </w:p>
        </w:tc>
        <w:tc>
          <w:tcPr>
            <w:tcW w:w="6680" w:type="dxa"/>
            <w:gridSpan w:val="4"/>
            <w:vAlign w:val="center"/>
          </w:tcPr>
          <w:p>
            <w:r>
              <w:rPr>
                <w:rFonts w:hint="eastAsia"/>
              </w:rPr>
              <w:t>9</w:t>
            </w:r>
            <w:r>
              <w:t>.</w:t>
            </w:r>
            <w:r>
              <w:rPr>
                <w:rFonts w:hint="eastAsia"/>
              </w:rPr>
              <w:t>落实立德树人根本任务，教育引导学生树立共产主义远大理想和中国特色社会主义共同理想，增强学生的“四个自信”，教育引导学生热爱和拥护中国共产党，培育和践行社会主义核心价值观。</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242" w:type="dxa"/>
            <w:vMerge w:val="continue"/>
            <w:vAlign w:val="center"/>
          </w:tcPr>
          <w:p/>
        </w:tc>
        <w:tc>
          <w:tcPr>
            <w:tcW w:w="6680" w:type="dxa"/>
            <w:gridSpan w:val="4"/>
            <w:vAlign w:val="center"/>
          </w:tcPr>
          <w:p>
            <w:r>
              <w:rPr>
                <w:rFonts w:hint="eastAsia"/>
              </w:rPr>
              <w:t>1</w:t>
            </w:r>
            <w:r>
              <w:t>0.</w:t>
            </w:r>
            <w:r>
              <w:rPr>
                <w:rFonts w:hint="eastAsia"/>
              </w:rPr>
              <w:t>深入学习高等职业教育理论，研究高等职业教育规律，开展教学研究和改革，及时引入国内外先进教学成果，学习掌握先进的教学方法，并灵活运用。</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42" w:type="dxa"/>
            <w:vMerge w:val="continue"/>
            <w:vAlign w:val="center"/>
          </w:tcPr>
          <w:p/>
        </w:tc>
        <w:tc>
          <w:tcPr>
            <w:tcW w:w="6680" w:type="dxa"/>
            <w:gridSpan w:val="4"/>
            <w:vAlign w:val="center"/>
          </w:tcPr>
          <w:p>
            <w:r>
              <w:rPr>
                <w:rFonts w:hint="eastAsia"/>
              </w:rPr>
              <w:t>1</w:t>
            </w:r>
            <w:r>
              <w:t>1.</w:t>
            </w:r>
            <w:r>
              <w:rPr>
                <w:rFonts w:hint="eastAsia"/>
              </w:rPr>
              <w:t>认真备课，教学内容安排合理，条理性强，符合认知规律，授课内容做到理论联系实际，注重学生综合素质的培养。</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2.</w:t>
            </w:r>
            <w:r>
              <w:rPr>
                <w:rFonts w:hint="eastAsia"/>
              </w:rPr>
              <w:t>严格执行教学日历和教学大纲，遵守授课时间安排，授课时精神饱满，教态自然大方，教学语言规范，声音洪亮，课堂板书工整，布局有序。发挥现代化教育技术在教学中的作用，能熟练制作并应用多媒体课件。</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3.</w:t>
            </w:r>
            <w:r>
              <w:rPr>
                <w:rFonts w:hint="eastAsia"/>
              </w:rPr>
              <w:t>注重学思结合、知行合一，因材施教，教学内容饱满，信息量大，重点、难点突出，深度、广度适宜，对问题的阐述入浅出，思路清晰，有启发性，利于学生理解。</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4.</w:t>
            </w:r>
            <w:r>
              <w:rPr>
                <w:rFonts w:hint="eastAsia"/>
              </w:rPr>
              <w:t>认真记录学生出勤情况，管理好课堂纪律，讲究授课艺术，敎学方法灵活多样，实现课堂教学的有效互动，课堂讲授能激发学生的学习热情，培养学生的主动学习緒神和创造性思维。</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5.</w:t>
            </w:r>
            <w:r>
              <w:rPr>
                <w:rFonts w:hint="eastAsia"/>
              </w:rPr>
              <w:t>设计科学、合理、细致的专业实习教学方案，认真指导学生实习课程，提高学生的创新精神和实践动手能力，积极承担实验、实习（实训）教学任务，参与实验室和实习实践基地建设。</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6.</w:t>
            </w:r>
            <w:r>
              <w:rPr>
                <w:rFonts w:hint="eastAsia"/>
              </w:rPr>
              <w:t>深入了解学生学习情况，听取学生对教学工作的合理意见和建议，细心批改作业，认真辅导答疑，对学习有困难的学生耐心辅导，促进学生学习的整体进步，认真听取教学督导专家和院系部教师听课意见，对授课中存在的问题及时改进。</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7.</w:t>
            </w:r>
            <w:r>
              <w:rPr>
                <w:rFonts w:hint="eastAsia"/>
              </w:rPr>
              <w:t>重视考试，认真设计试卷内容，按相关规范要求完成课程考试命题，认真履行监考教师职责，教育学生诚实守信，维护考试公平公正，严格执行考场纪律，及时批阅试卷，上传成绩，认真进行教学质量分析。</w:t>
            </w:r>
          </w:p>
        </w:tc>
        <w:tc>
          <w:tcPr>
            <w:tcW w:w="676" w:type="dxa"/>
            <w:gridSpan w:val="2"/>
            <w:vAlign w:val="center"/>
          </w:tcPr>
          <w:p>
            <w:pPr>
              <w:jc w:val="center"/>
              <w:rPr>
                <w:rFonts w:hint="eastAsia" w:eastAsia="宋体"/>
                <w:lang w:eastAsia="zh-CN"/>
              </w:rPr>
            </w:pPr>
            <w:r>
              <w:rPr>
                <w:rFonts w:hint="eastAsia"/>
                <w:lang w:val="en-US" w:eastAsia="zh-CN"/>
              </w:rPr>
              <w:t>1</w:t>
            </w:r>
            <w:bookmarkStart w:id="0" w:name="_GoBack"/>
            <w:bookmarkEnd w:id="0"/>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8.</w:t>
            </w:r>
            <w:r>
              <w:rPr>
                <w:rFonts w:hint="eastAsia"/>
              </w:rPr>
              <w:t>认真指导学生毕业设计和答辩，指导学生开题、查阅文献和撰写设计方案，定期进行进度检查，提升学生毕业设计质量。</w:t>
            </w:r>
          </w:p>
        </w:tc>
        <w:tc>
          <w:tcPr>
            <w:tcW w:w="676" w:type="dxa"/>
            <w:gridSpan w:val="2"/>
            <w:vAlign w:val="center"/>
          </w:tcPr>
          <w:p>
            <w:pPr>
              <w:jc w:val="center"/>
              <w:rPr>
                <w:rFonts w:hint="eastAsia" w:eastAsia="宋体"/>
                <w:lang w:eastAsia="zh-CN"/>
              </w:rPr>
            </w:pPr>
            <w:r>
              <w:rPr>
                <w:rFonts w:hint="eastAsia"/>
                <w:lang w:val="en-US" w:eastAsia="zh-CN"/>
              </w:rPr>
              <w:t>1</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1</w:t>
            </w:r>
            <w:r>
              <w:t>9.</w:t>
            </w:r>
            <w:r>
              <w:rPr>
                <w:rFonts w:hint="eastAsia"/>
              </w:rPr>
              <w:t>加强对学生的创新创业精神教育培养，将创新创业教育融入人才培养全过程，支持学生开展创新训练、创业训练和创业实践，积极指导学生参加各类双创赛事。</w:t>
            </w:r>
          </w:p>
        </w:tc>
        <w:tc>
          <w:tcPr>
            <w:tcW w:w="676" w:type="dxa"/>
            <w:gridSpan w:val="2"/>
            <w:vAlign w:val="center"/>
          </w:tcPr>
          <w:p>
            <w:pPr>
              <w:jc w:val="center"/>
            </w:pPr>
            <w:r>
              <w:rPr>
                <w:rFonts w:hint="eastAsia"/>
              </w:rPr>
              <w:t>1</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continue"/>
            <w:vAlign w:val="center"/>
          </w:tcPr>
          <w:p/>
        </w:tc>
        <w:tc>
          <w:tcPr>
            <w:tcW w:w="6680" w:type="dxa"/>
            <w:gridSpan w:val="4"/>
            <w:vAlign w:val="center"/>
          </w:tcPr>
          <w:p>
            <w:r>
              <w:rPr>
                <w:rFonts w:hint="eastAsia"/>
              </w:rPr>
              <w:t>2</w:t>
            </w:r>
            <w:r>
              <w:t>0.</w:t>
            </w:r>
            <w:r>
              <w:rPr>
                <w:rFonts w:hint="eastAsia"/>
              </w:rPr>
              <w:t>支持和鼓励学生以技术开发和推广、挂职锻炼、志愿服务、自主创业等形式为经济社会发展贡献力量。</w:t>
            </w:r>
          </w:p>
        </w:tc>
        <w:tc>
          <w:tcPr>
            <w:tcW w:w="676" w:type="dxa"/>
            <w:gridSpan w:val="2"/>
            <w:vAlign w:val="center"/>
          </w:tcPr>
          <w:p>
            <w:pPr>
              <w:jc w:val="center"/>
            </w:pPr>
            <w:r>
              <w:t>1</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242" w:type="dxa"/>
            <w:vMerge w:val="restart"/>
            <w:vAlign w:val="center"/>
          </w:tcPr>
          <w:p>
            <w:r>
              <w:rPr>
                <w:rFonts w:hint="eastAsia"/>
              </w:rPr>
              <w:t>五、关心爱护学生</w:t>
            </w:r>
          </w:p>
          <w:p>
            <w:r>
              <w:rPr>
                <w:rFonts w:hint="eastAsia"/>
              </w:rPr>
              <w:t>（</w:t>
            </w:r>
            <w:r>
              <w:t>10</w:t>
            </w:r>
            <w:r>
              <w:rPr>
                <w:rFonts w:hint="eastAsia"/>
              </w:rPr>
              <w:t>分）</w:t>
            </w:r>
          </w:p>
        </w:tc>
        <w:tc>
          <w:tcPr>
            <w:tcW w:w="6680" w:type="dxa"/>
            <w:gridSpan w:val="4"/>
            <w:vAlign w:val="center"/>
          </w:tcPr>
          <w:p>
            <w:r>
              <w:rPr>
                <w:rFonts w:hint="eastAsia"/>
              </w:rPr>
              <w:t>2</w:t>
            </w:r>
            <w:r>
              <w:t>1.</w:t>
            </w:r>
            <w:r>
              <w:rPr>
                <w:rFonts w:hint="eastAsia"/>
              </w:rPr>
              <w:t>真心关爱学生，经常与学生进行思想交流，关爱学生特殊群体，认真疏导学生心理障碍，帮助学生解决学习生活中的困难，严格要求学生，纠正学生不良行为，做学生良师益友。</w:t>
            </w:r>
          </w:p>
        </w:tc>
        <w:tc>
          <w:tcPr>
            <w:tcW w:w="676" w:type="dxa"/>
            <w:gridSpan w:val="2"/>
            <w:vAlign w:val="center"/>
          </w:tcPr>
          <w:p>
            <w:pPr>
              <w:jc w:val="center"/>
            </w:pPr>
            <w:r>
              <w:t>5</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Merge w:val="continue"/>
            <w:vAlign w:val="center"/>
          </w:tcPr>
          <w:p/>
        </w:tc>
        <w:tc>
          <w:tcPr>
            <w:tcW w:w="6680" w:type="dxa"/>
            <w:gridSpan w:val="4"/>
            <w:vAlign w:val="center"/>
          </w:tcPr>
          <w:p>
            <w:r>
              <w:rPr>
                <w:rFonts w:hint="eastAsia"/>
              </w:rPr>
              <w:t>2</w:t>
            </w:r>
            <w:r>
              <w:t>2.</w:t>
            </w:r>
            <w:r>
              <w:rPr>
                <w:rFonts w:hint="eastAsia"/>
              </w:rPr>
              <w:t>严慈相济，教学相长，诲人不倦，帮助学生健全人格，锤炼意志，尊重学生个性，促进学生全面发展，积极引导学生树立不畏艰难的科学作风、严谨求实的优良学风、合作沟通的团队精神。</w:t>
            </w:r>
          </w:p>
        </w:tc>
        <w:tc>
          <w:tcPr>
            <w:tcW w:w="676" w:type="dxa"/>
            <w:gridSpan w:val="2"/>
            <w:vAlign w:val="center"/>
          </w:tcPr>
          <w:p>
            <w:pPr>
              <w:jc w:val="center"/>
            </w:pPr>
            <w:r>
              <w:t>5</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242" w:type="dxa"/>
            <w:vMerge w:val="restart"/>
            <w:vAlign w:val="center"/>
          </w:tcPr>
          <w:p>
            <w:r>
              <w:rPr>
                <w:rFonts w:hint="eastAsia"/>
              </w:rPr>
              <w:t>六、坚持言行雅正</w:t>
            </w:r>
          </w:p>
          <w:p>
            <w:r>
              <w:rPr>
                <w:rFonts w:hint="eastAsia"/>
              </w:rPr>
              <w:t>（</w:t>
            </w:r>
            <w:r>
              <w:t>6</w:t>
            </w:r>
            <w:r>
              <w:rPr>
                <w:rFonts w:hint="eastAsia"/>
              </w:rPr>
              <w:t>分）</w:t>
            </w:r>
          </w:p>
        </w:tc>
        <w:tc>
          <w:tcPr>
            <w:tcW w:w="6680" w:type="dxa"/>
            <w:gridSpan w:val="4"/>
            <w:vAlign w:val="center"/>
          </w:tcPr>
          <w:p>
            <w:r>
              <w:t>23.</w:t>
            </w:r>
            <w:r>
              <w:rPr>
                <w:rFonts w:hint="eastAsia"/>
              </w:rPr>
              <w:t>学为人师，行为世范。淡泊名利，志存高远。树立优良学风教风，以高尚师德、人格魅力和学识风范教育感染学生。</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42" w:type="dxa"/>
            <w:vMerge w:val="continue"/>
            <w:vAlign w:val="center"/>
          </w:tcPr>
          <w:p/>
        </w:tc>
        <w:tc>
          <w:tcPr>
            <w:tcW w:w="6680" w:type="dxa"/>
            <w:gridSpan w:val="4"/>
            <w:vAlign w:val="center"/>
          </w:tcPr>
          <w:p>
            <w:r>
              <w:t>24.</w:t>
            </w:r>
            <w:r>
              <w:rPr>
                <w:rFonts w:hint="eastAsia"/>
              </w:rPr>
              <w:t>模范遵守社会公德，维护社会正义，引领社会风尚。言行雅正，举止文明。自尊自律，清廉从教，以身作则。</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42" w:type="dxa"/>
            <w:vMerge w:val="continue"/>
            <w:vAlign w:val="center"/>
          </w:tcPr>
          <w:p/>
        </w:tc>
        <w:tc>
          <w:tcPr>
            <w:tcW w:w="6680" w:type="dxa"/>
            <w:gridSpan w:val="4"/>
            <w:vAlign w:val="center"/>
          </w:tcPr>
          <w:p>
            <w:r>
              <w:t>25.</w:t>
            </w:r>
            <w:r>
              <w:rPr>
                <w:rFonts w:hint="eastAsia"/>
              </w:rPr>
              <w:t>热爱集体，时刻注意维护集体利益和形象；增进团结，正确处理好与同事的关系，业务上互相学习、工作上互相配合、生活上互相关心。</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42" w:type="dxa"/>
            <w:vMerge w:val="restart"/>
            <w:vAlign w:val="center"/>
          </w:tcPr>
          <w:p>
            <w:r>
              <w:rPr>
                <w:rFonts w:hint="eastAsia"/>
              </w:rPr>
              <w:t>七、遵守学术规范</w:t>
            </w:r>
          </w:p>
          <w:p>
            <w:r>
              <w:rPr>
                <w:rFonts w:hint="eastAsia"/>
              </w:rPr>
              <w:t>（</w:t>
            </w:r>
            <w:r>
              <w:t>10</w:t>
            </w:r>
            <w:r>
              <w:rPr>
                <w:rFonts w:hint="eastAsia"/>
              </w:rPr>
              <w:t>分）</w:t>
            </w:r>
          </w:p>
        </w:tc>
        <w:tc>
          <w:tcPr>
            <w:tcW w:w="66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r>
              <w:rPr>
                <w:rFonts w:hint="eastAsia"/>
              </w:rPr>
              <w:t>2</w:t>
            </w:r>
            <w:r>
              <w:t>6.</w:t>
            </w:r>
            <w:r>
              <w:rPr>
                <w:rFonts w:hint="eastAsia"/>
              </w:rPr>
              <w:t>树立科研育人理念，推进科研促教学工作，科研成果进大纲、进教材、进课堂。</w:t>
            </w:r>
          </w:p>
        </w:tc>
        <w:tc>
          <w:tcPr>
            <w:tcW w:w="676" w:type="dxa"/>
            <w:gridSpan w:val="2"/>
            <w:vAlign w:val="center"/>
          </w:tcPr>
          <w:p>
            <w:pPr>
              <w:jc w:val="center"/>
            </w:pPr>
            <w:r>
              <w:rPr>
                <w:rFonts w:hint="eastAsia"/>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242" w:type="dxa"/>
            <w:vMerge w:val="continue"/>
            <w:vAlign w:val="center"/>
          </w:tcPr>
          <w:p/>
        </w:tc>
        <w:tc>
          <w:tcPr>
            <w:tcW w:w="6680" w:type="dxa"/>
            <w:gridSpan w:val="4"/>
            <w:tcBorders>
              <w:top w:val="nil"/>
              <w:left w:val="single" w:color="auto" w:sz="8" w:space="0"/>
              <w:bottom w:val="single" w:color="auto" w:sz="8" w:space="0"/>
              <w:right w:val="single" w:color="auto" w:sz="8" w:space="0"/>
            </w:tcBorders>
            <w:shd w:val="clear" w:color="auto" w:fill="auto"/>
            <w:vAlign w:val="center"/>
          </w:tcPr>
          <w:p>
            <w:r>
              <w:rPr>
                <w:rFonts w:hint="eastAsia"/>
              </w:rPr>
              <w:t>2</w:t>
            </w:r>
            <w:r>
              <w:t>7.</w:t>
            </w:r>
            <w:r>
              <w:rPr>
                <w:rFonts w:hint="eastAsia"/>
              </w:rPr>
              <w:t>跟踪学科理论前沿，开拓学术视野。培养自身创新意识和创新能力，潜心开展学术研究和科研创新。培养求宾务实、勇于创新、严谨自律的治学态度和科学精神，加强学风建设，促进学术繁荣。积极撰写论文报告，开展学术研讨和科技发明，积极参加学术交流活动。</w:t>
            </w:r>
          </w:p>
        </w:tc>
        <w:tc>
          <w:tcPr>
            <w:tcW w:w="676" w:type="dxa"/>
            <w:gridSpan w:val="2"/>
            <w:vAlign w:val="center"/>
          </w:tcPr>
          <w:p>
            <w:pPr>
              <w:jc w:val="center"/>
            </w:pPr>
            <w: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242" w:type="dxa"/>
            <w:vMerge w:val="continue"/>
            <w:vAlign w:val="center"/>
          </w:tcPr>
          <w:p/>
        </w:tc>
        <w:tc>
          <w:tcPr>
            <w:tcW w:w="6680" w:type="dxa"/>
            <w:gridSpan w:val="4"/>
            <w:tcBorders>
              <w:top w:val="nil"/>
              <w:left w:val="single" w:color="auto" w:sz="8" w:space="0"/>
              <w:bottom w:val="single" w:color="auto" w:sz="8" w:space="0"/>
              <w:right w:val="single" w:color="auto" w:sz="8" w:space="0"/>
            </w:tcBorders>
            <w:shd w:val="clear" w:color="auto" w:fill="auto"/>
            <w:vAlign w:val="center"/>
          </w:tcPr>
          <w:p>
            <w:r>
              <w:rPr>
                <w:rFonts w:hint="eastAsia"/>
              </w:rPr>
              <w:t>2</w:t>
            </w:r>
            <w:r>
              <w:t>8.</w:t>
            </w:r>
            <w:r>
              <w:rPr>
                <w:rFonts w:hint="eastAsia"/>
              </w:rPr>
              <w:t>秉承学术良知，恪守学术规范。尊重他人劳动和学术成果，维护学术自由和学术尊严，自觉抵制学术失范和学术不端行为，无论文剽窃和学术造假等行为。</w:t>
            </w:r>
          </w:p>
        </w:tc>
        <w:tc>
          <w:tcPr>
            <w:tcW w:w="676" w:type="dxa"/>
            <w:gridSpan w:val="2"/>
            <w:vAlign w:val="center"/>
          </w:tcPr>
          <w:p>
            <w:pPr>
              <w:jc w:val="center"/>
            </w:pPr>
            <w:r>
              <w:rPr>
                <w:rFonts w:hint="eastAsia"/>
              </w:rP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242" w:type="dxa"/>
            <w:vMerge w:val="continue"/>
            <w:vAlign w:val="center"/>
          </w:tcPr>
          <w:p/>
        </w:tc>
        <w:tc>
          <w:tcPr>
            <w:tcW w:w="6680" w:type="dxa"/>
            <w:gridSpan w:val="4"/>
            <w:tcBorders>
              <w:top w:val="nil"/>
              <w:left w:val="single" w:color="auto" w:sz="8" w:space="0"/>
              <w:bottom w:val="single" w:color="auto" w:sz="8" w:space="0"/>
              <w:right w:val="single" w:color="auto" w:sz="8" w:space="0"/>
            </w:tcBorders>
            <w:shd w:val="clear" w:color="auto" w:fill="auto"/>
            <w:vAlign w:val="center"/>
          </w:tcPr>
          <w:p>
            <w:r>
              <w:rPr>
                <w:rFonts w:hint="eastAsia"/>
              </w:rPr>
              <w:t>2</w:t>
            </w:r>
            <w:r>
              <w:t>9.</w:t>
            </w:r>
            <w:r>
              <w:rPr>
                <w:rFonts w:hint="eastAsia"/>
              </w:rPr>
              <w:t>敢于学术质疑，不盲从学术权威，尊重不同观点，勇于修正错误，在学术活动中精益求精、实事求是，发扬民主，团结合作，协同创新。参与推荐、评审、论证、鉴定他人学术成果等活动，遵循客观、公正、全面的原则，自觉抵制各种不良影响和干扰。</w:t>
            </w:r>
          </w:p>
        </w:tc>
        <w:tc>
          <w:tcPr>
            <w:tcW w:w="676" w:type="dxa"/>
            <w:gridSpan w:val="2"/>
            <w:vAlign w:val="center"/>
          </w:tcPr>
          <w:p>
            <w:pPr>
              <w:jc w:val="center"/>
            </w:pPr>
            <w:r>
              <w:t>2</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Align w:val="center"/>
          </w:tcPr>
          <w:p>
            <w:r>
              <w:rPr>
                <w:rFonts w:hint="eastAsia"/>
              </w:rPr>
              <w:t>八、秉持公平诚信</w:t>
            </w:r>
          </w:p>
          <w:p>
            <w:pPr>
              <w:rPr>
                <w:rFonts w:hint="eastAsia"/>
              </w:rPr>
            </w:pPr>
            <w:r>
              <w:rPr>
                <w:rFonts w:hint="eastAsia"/>
              </w:rPr>
              <w:t>（</w:t>
            </w:r>
            <w:r>
              <w:t>4</w:t>
            </w:r>
            <w:r>
              <w:rPr>
                <w:rFonts w:hint="eastAsia"/>
              </w:rPr>
              <w:t>分）</w:t>
            </w:r>
          </w:p>
        </w:tc>
        <w:tc>
          <w:tcPr>
            <w:tcW w:w="6680" w:type="dxa"/>
            <w:gridSpan w:val="4"/>
            <w:vAlign w:val="center"/>
          </w:tcPr>
          <w:p>
            <w:r>
              <w:rPr>
                <w:rFonts w:hint="eastAsia"/>
              </w:rPr>
              <w:t>3</w:t>
            </w:r>
            <w:r>
              <w:t>0.</w:t>
            </w:r>
            <w:r>
              <w:rPr>
                <w:rFonts w:hint="eastAsia"/>
              </w:rPr>
              <w:t>坚持原则，处事公道，光明磊落，为人正直。诚实守信，乐观向上，注重形象，着装得体。与学生交往符合教师身份，保持应有界限和尺度，尊重同率，团结友爱。客观公平对待职称评审、考核奖惩、评选推荐等工作，不妨碍他人正常教学、科研或管理工作，不恶意泄露他人隐私。</w:t>
            </w:r>
          </w:p>
        </w:tc>
        <w:tc>
          <w:tcPr>
            <w:tcW w:w="676" w:type="dxa"/>
            <w:gridSpan w:val="2"/>
            <w:vAlign w:val="center"/>
          </w:tcPr>
          <w:p>
            <w:pPr>
              <w:jc w:val="center"/>
            </w:pPr>
            <w:r>
              <w:rPr>
                <w:rFonts w:hint="eastAsia"/>
              </w:rPr>
              <w:t>4</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Merge w:val="restart"/>
            <w:vAlign w:val="center"/>
          </w:tcPr>
          <w:p>
            <w:r>
              <w:rPr>
                <w:rFonts w:hint="eastAsia"/>
              </w:rPr>
              <w:t>九、坚守廉洁自律</w:t>
            </w:r>
          </w:p>
          <w:p>
            <w:pPr>
              <w:rPr>
                <w:rFonts w:hint="eastAsia"/>
              </w:rPr>
            </w:pPr>
            <w:r>
              <w:rPr>
                <w:rFonts w:hint="eastAsia"/>
              </w:rPr>
              <w:t>（10分）</w:t>
            </w:r>
          </w:p>
        </w:tc>
        <w:tc>
          <w:tcPr>
            <w:tcW w:w="66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r>
              <w:t>31.</w:t>
            </w:r>
            <w:r>
              <w:rPr>
                <w:rFonts w:hint="eastAsia"/>
              </w:rPr>
              <w:t>自尊自律，廉洁从教，以身作则，自觉抵制有损教师职业声誉的行为，不收受学生和家长的任何财物礼品，不向学生及家长推销、推介商品牟利，不参加由学生及家长安排支付费用的宴请、旅游、健身等休闲娱乐活动。</w:t>
            </w:r>
          </w:p>
        </w:tc>
        <w:tc>
          <w:tcPr>
            <w:tcW w:w="676" w:type="dxa"/>
            <w:gridSpan w:val="2"/>
            <w:vAlign w:val="center"/>
          </w:tcPr>
          <w:p>
            <w:pPr>
              <w:jc w:val="center"/>
            </w:pPr>
            <w:r>
              <w:rPr>
                <w:rFonts w:hint="eastAsia"/>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Merge w:val="continue"/>
            <w:vAlign w:val="center"/>
          </w:tcPr>
          <w:p/>
        </w:tc>
        <w:tc>
          <w:tcPr>
            <w:tcW w:w="6680" w:type="dxa"/>
            <w:gridSpan w:val="4"/>
            <w:tcBorders>
              <w:top w:val="nil"/>
              <w:left w:val="single" w:color="auto" w:sz="8" w:space="0"/>
              <w:bottom w:val="single" w:color="auto" w:sz="8" w:space="0"/>
              <w:right w:val="single" w:color="auto" w:sz="8" w:space="0"/>
            </w:tcBorders>
            <w:shd w:val="clear" w:color="auto" w:fill="auto"/>
            <w:vAlign w:val="center"/>
          </w:tcPr>
          <w:p>
            <w:r>
              <w:t>32.</w:t>
            </w:r>
            <w:r>
              <w:rPr>
                <w:rFonts w:hint="eastAsia"/>
              </w:rPr>
              <w:t>公平公正对待学生。在学生课业成绩评定、奖学金发放、毕业设计过审、学术会议推荐或评优推荐、招生考试、专升本和就业推荐等工作中正确行使教师权利，不损害学生权益。</w:t>
            </w:r>
          </w:p>
        </w:tc>
        <w:tc>
          <w:tcPr>
            <w:tcW w:w="676" w:type="dxa"/>
            <w:gridSpan w:val="2"/>
            <w:vAlign w:val="center"/>
          </w:tcPr>
          <w:p>
            <w:pPr>
              <w:jc w:val="center"/>
            </w:pPr>
            <w:r>
              <w:rPr>
                <w:rFonts w:hint="eastAsia"/>
              </w:rPr>
              <w:t>4</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Merge w:val="continue"/>
            <w:vAlign w:val="center"/>
          </w:tcPr>
          <w:p/>
        </w:tc>
        <w:tc>
          <w:tcPr>
            <w:tcW w:w="6680" w:type="dxa"/>
            <w:gridSpan w:val="4"/>
            <w:tcBorders>
              <w:top w:val="nil"/>
              <w:left w:val="single" w:color="auto" w:sz="8" w:space="0"/>
              <w:bottom w:val="single" w:color="auto" w:sz="8" w:space="0"/>
              <w:right w:val="single" w:color="auto" w:sz="8" w:space="0"/>
            </w:tcBorders>
            <w:shd w:val="clear" w:color="auto" w:fill="auto"/>
            <w:vAlign w:val="center"/>
          </w:tcPr>
          <w:p>
            <w:r>
              <w:t>33.</w:t>
            </w:r>
            <w:r>
              <w:rPr>
                <w:rFonts w:hint="eastAsia"/>
              </w:rPr>
              <w:t>规范从事科研和专业技术服务，科研经费使用符合规定，不查取或违规使用科研资金。尊重学生参与的科研劳动，合理给予劳务薪酬。所从事的学术科研项目和课外兼职活动不影响教学工作。</w:t>
            </w:r>
          </w:p>
        </w:tc>
        <w:tc>
          <w:tcPr>
            <w:tcW w:w="676" w:type="dxa"/>
            <w:gridSpan w:val="2"/>
            <w:vAlign w:val="center"/>
          </w:tcPr>
          <w:p>
            <w:pPr>
              <w:jc w:val="center"/>
            </w:pPr>
            <w:r>
              <w:rPr>
                <w:rFonts w:hint="eastAsia"/>
              </w:rPr>
              <w:t>3</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2" w:type="dxa"/>
            <w:vMerge w:val="restart"/>
            <w:vAlign w:val="center"/>
          </w:tcPr>
          <w:p>
            <w:r>
              <w:rPr>
                <w:rFonts w:hint="eastAsia"/>
              </w:rPr>
              <w:t>十、积极奉献社会</w:t>
            </w:r>
          </w:p>
          <w:p>
            <w:r>
              <w:rPr>
                <w:rFonts w:hint="eastAsia"/>
              </w:rPr>
              <w:t>（</w:t>
            </w:r>
            <w:r>
              <w:t>10</w:t>
            </w:r>
            <w:r>
              <w:rPr>
                <w:rFonts w:hint="eastAsia"/>
              </w:rPr>
              <w:t>分）</w:t>
            </w:r>
          </w:p>
        </w:tc>
        <w:tc>
          <w:tcPr>
            <w:tcW w:w="6680" w:type="dxa"/>
            <w:gridSpan w:val="4"/>
            <w:vAlign w:val="center"/>
          </w:tcPr>
          <w:p>
            <w:r>
              <w:rPr>
                <w:rFonts w:hint="eastAsia"/>
              </w:rPr>
              <w:t>3</w:t>
            </w:r>
            <w:r>
              <w:t>4.</w:t>
            </w:r>
            <w:r>
              <w:rPr>
                <w:rFonts w:hint="eastAsia"/>
              </w:rPr>
              <w:t>主动参与社会实践，自觉承担社会义务，积极参加科技服务、科普讲座、全民健身推广、扶贫支、乡村振兴帮扶教等公益事业，服务他人、奉献社会。</w:t>
            </w:r>
          </w:p>
        </w:tc>
        <w:tc>
          <w:tcPr>
            <w:tcW w:w="676" w:type="dxa"/>
            <w:gridSpan w:val="2"/>
            <w:vAlign w:val="center"/>
          </w:tcPr>
          <w:p>
            <w:pPr>
              <w:jc w:val="center"/>
            </w:pPr>
            <w:r>
              <w:t>6</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42" w:type="dxa"/>
            <w:vMerge w:val="continue"/>
            <w:vAlign w:val="center"/>
          </w:tcPr>
          <w:p/>
        </w:tc>
        <w:tc>
          <w:tcPr>
            <w:tcW w:w="6680" w:type="dxa"/>
            <w:gridSpan w:val="4"/>
            <w:vAlign w:val="center"/>
          </w:tcPr>
          <w:p>
            <w:r>
              <w:rPr>
                <w:rFonts w:hint="eastAsia"/>
              </w:rPr>
              <w:t>3</w:t>
            </w:r>
            <w:r>
              <w:t>5.</w:t>
            </w:r>
            <w:r>
              <w:rPr>
                <w:rFonts w:hint="eastAsia"/>
              </w:rPr>
              <w:t>积极发挥自身价值，为地方政府和体育行业企业提供智力支持和技术服务，在校企融合和为地方和企业服务中发挥作用。积极与企业开展产学研合作，通过科学研究与技术开发，将具有实用价值的科研成果进行转化。促进科技与经济的结合，促进经济建设和社会发展。不滥用学术资源和学术影响。</w:t>
            </w:r>
          </w:p>
        </w:tc>
        <w:tc>
          <w:tcPr>
            <w:tcW w:w="676" w:type="dxa"/>
            <w:gridSpan w:val="2"/>
            <w:vAlign w:val="center"/>
          </w:tcPr>
          <w:p>
            <w:pPr>
              <w:jc w:val="center"/>
            </w:pPr>
            <w:r>
              <w:t>4</w:t>
            </w:r>
          </w:p>
        </w:tc>
        <w:tc>
          <w:tcPr>
            <w:tcW w:w="8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22" w:type="dxa"/>
            <w:gridSpan w:val="5"/>
            <w:vAlign w:val="center"/>
          </w:tcPr>
          <w:p>
            <w:pPr>
              <w:spacing w:line="300" w:lineRule="exact"/>
              <w:jc w:val="center"/>
              <w:rPr>
                <w:rFonts w:ascii="宋体" w:cs="宋体"/>
                <w:b/>
                <w:bCs/>
                <w:sz w:val="28"/>
                <w:szCs w:val="28"/>
              </w:rPr>
            </w:pPr>
            <w:r>
              <w:rPr>
                <w:rFonts w:hint="eastAsia" w:ascii="宋体" w:hAnsi="宋体" w:cs="宋体"/>
                <w:b/>
                <w:bCs/>
                <w:sz w:val="28"/>
                <w:szCs w:val="28"/>
              </w:rPr>
              <w:t>总分</w:t>
            </w:r>
          </w:p>
        </w:tc>
        <w:tc>
          <w:tcPr>
            <w:tcW w:w="1559" w:type="dxa"/>
            <w:gridSpan w:val="3"/>
            <w:vAlign w:val="center"/>
          </w:tcPr>
          <w:p>
            <w:pPr>
              <w:spacing w:line="300" w:lineRule="exact"/>
              <w:jc w:val="center"/>
              <w:rPr>
                <w:rFonts w:asci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1242" w:type="dxa"/>
            <w:vAlign w:val="center"/>
          </w:tcPr>
          <w:p>
            <w:pPr>
              <w:tabs>
                <w:tab w:val="left" w:pos="4534"/>
              </w:tabs>
              <w:spacing w:line="300" w:lineRule="exact"/>
              <w:rPr>
                <w:rFonts w:ascii="宋体" w:cs="宋体"/>
                <w:sz w:val="24"/>
              </w:rPr>
            </w:pPr>
            <w:r>
              <w:rPr>
                <w:rFonts w:hint="eastAsia" w:ascii="宋体" w:cs="宋体"/>
                <w:sz w:val="24"/>
              </w:rPr>
              <w:t>综合评价意见</w:t>
            </w:r>
          </w:p>
        </w:tc>
        <w:tc>
          <w:tcPr>
            <w:tcW w:w="8239" w:type="dxa"/>
            <w:gridSpan w:val="7"/>
            <w:vAlign w:val="center"/>
          </w:tcPr>
          <w:p>
            <w:pPr>
              <w:tabs>
                <w:tab w:val="left" w:pos="4534"/>
              </w:tabs>
              <w:spacing w:line="300" w:lineRule="exact"/>
              <w:rPr>
                <w:rFonts w:ascii="宋体" w:cs="宋体"/>
                <w:sz w:val="24"/>
              </w:rPr>
            </w:pPr>
          </w:p>
          <w:p>
            <w:pPr>
              <w:tabs>
                <w:tab w:val="left" w:pos="4534"/>
              </w:tabs>
              <w:spacing w:line="300" w:lineRule="exact"/>
              <w:ind w:firstLine="5760" w:firstLineChars="2400"/>
              <w:rPr>
                <w:rFonts w:ascii="宋体" w:cs="宋体"/>
                <w:sz w:val="24"/>
              </w:rPr>
            </w:pPr>
            <w:r>
              <w:rPr>
                <w:rFonts w:hint="eastAsia" w:ascii="宋体" w:cs="宋体"/>
                <w:sz w:val="24"/>
              </w:rPr>
              <w:t>评价人：</w:t>
            </w:r>
          </w:p>
          <w:p>
            <w:pPr>
              <w:tabs>
                <w:tab w:val="left" w:pos="4534"/>
              </w:tabs>
              <w:spacing w:line="300" w:lineRule="exact"/>
              <w:rPr>
                <w:rFonts w:ascii="宋体" w:cs="宋体"/>
                <w:sz w:val="24"/>
              </w:rPr>
            </w:pPr>
            <w:r>
              <w:rPr>
                <w:rFonts w:hint="eastAsia" w:ascii="宋体" w:cs="宋体"/>
                <w:sz w:val="24"/>
              </w:rPr>
              <w:t xml:space="preserve"> </w:t>
            </w:r>
            <w:r>
              <w:rPr>
                <w:rFonts w:ascii="宋体" w:cs="宋体"/>
                <w:sz w:val="24"/>
              </w:rPr>
              <w:t xml:space="preserve">                                                       </w:t>
            </w:r>
            <w:r>
              <w:rPr>
                <w:rFonts w:hint="eastAsia" w:ascii="宋体" w:cs="宋体"/>
                <w:sz w:val="24"/>
              </w:rPr>
              <w:t xml:space="preserve">年 </w:t>
            </w:r>
            <w:r>
              <w:rPr>
                <w:rFonts w:ascii="宋体" w:cs="宋体"/>
                <w:sz w:val="24"/>
              </w:rPr>
              <w:t xml:space="preserve"> </w:t>
            </w:r>
            <w:r>
              <w:rPr>
                <w:rFonts w:hint="eastAsia" w:ascii="宋体" w:cs="宋体"/>
                <w:sz w:val="24"/>
              </w:rPr>
              <w:t xml:space="preserve">月 </w:t>
            </w:r>
            <w:r>
              <w:rPr>
                <w:rFonts w:ascii="宋体" w:cs="宋体"/>
                <w:sz w:val="24"/>
              </w:rPr>
              <w:t xml:space="preserve"> </w:t>
            </w:r>
            <w:r>
              <w:rPr>
                <w:rFonts w:hint="eastAsia" w:ascii="宋体" w:cs="宋体"/>
                <w:sz w:val="24"/>
              </w:rPr>
              <w:t>日</w:t>
            </w:r>
          </w:p>
        </w:tc>
      </w:tr>
    </w:tbl>
    <w:p>
      <w:pPr>
        <w:spacing w:line="300" w:lineRule="exact"/>
        <w:rPr>
          <w:rFonts w:ascii="宋体" w:hAnsi="宋体" w:cs="宋体"/>
          <w:szCs w:val="21"/>
        </w:rPr>
      </w:pPr>
      <w:r>
        <w:rPr>
          <w:rFonts w:hint="eastAsia" w:ascii="宋体" w:hAnsi="宋体" w:cs="宋体"/>
          <w:szCs w:val="21"/>
        </w:rPr>
        <w:t>说明：教师年度师德考核为不合格等次，需另附单行材料。</w:t>
      </w:r>
    </w:p>
    <w:p>
      <w:pPr>
        <w:spacing w:line="300" w:lineRule="exact"/>
        <w:jc w:val="center"/>
        <w:rPr>
          <w:rFonts w:hint="eastAsia" w:ascii="方正小标宋简体" w:hAnsi="宋体" w:eastAsia="方正小标宋简体" w:cs="宋体"/>
          <w:sz w:val="30"/>
          <w:szCs w:val="30"/>
        </w:rPr>
      </w:pPr>
      <w:r>
        <w:rPr>
          <w:rFonts w:ascii="宋体" w:hAnsi="宋体" w:cs="宋体"/>
          <w:szCs w:val="21"/>
        </w:rPr>
        <w:br w:type="page"/>
      </w:r>
      <w:r>
        <w:rPr>
          <w:rFonts w:hint="eastAsia" w:ascii="方正小标宋简体" w:hAnsi="宋体" w:eastAsia="方正小标宋简体" w:cs="宋体"/>
          <w:sz w:val="30"/>
          <w:szCs w:val="30"/>
        </w:rPr>
        <w:t>湖南体育职业学院教师师德失范行为负面清单及处理办法(试行)</w:t>
      </w:r>
    </w:p>
    <w:p>
      <w:pPr>
        <w:spacing w:line="300" w:lineRule="exact"/>
        <w:rPr>
          <w:rFonts w:ascii="宋体" w:hAnsi="宋体" w:cs="宋体"/>
          <w:szCs w:val="21"/>
        </w:rPr>
      </w:pPr>
      <w:r>
        <w:rPr>
          <w:rFonts w:hint="eastAsia" w:ascii="宋体" w:hAnsi="宋体" w:cs="宋体"/>
          <w:szCs w:val="21"/>
        </w:rPr>
        <w:t>第二章 师德负面清单</w:t>
      </w:r>
    </w:p>
    <w:p>
      <w:pPr>
        <w:spacing w:line="300" w:lineRule="exact"/>
        <w:rPr>
          <w:rFonts w:ascii="宋体" w:hAnsi="宋体" w:cs="宋体"/>
          <w:szCs w:val="21"/>
        </w:rPr>
      </w:pPr>
      <w:r>
        <w:rPr>
          <w:rFonts w:hint="eastAsia" w:ascii="宋体" w:hAnsi="宋体" w:cs="宋体"/>
          <w:szCs w:val="21"/>
        </w:rPr>
        <w:t xml:space="preserve">     第六条 凡有下列情形之一的，认定为师德失范。</w:t>
      </w:r>
    </w:p>
    <w:p>
      <w:pPr>
        <w:spacing w:line="300" w:lineRule="exact"/>
        <w:rPr>
          <w:rFonts w:ascii="宋体" w:hAnsi="宋体" w:cs="宋体"/>
          <w:szCs w:val="21"/>
        </w:rPr>
      </w:pPr>
      <w:r>
        <w:rPr>
          <w:rFonts w:hint="eastAsia" w:ascii="宋体" w:hAnsi="宋体" w:cs="宋体"/>
          <w:szCs w:val="21"/>
        </w:rPr>
        <w:t xml:space="preserve">     1．损害党中央权威、违背党的路线方针政策、违背宪法法律、危害国家安全、破坏民族团结的言行。</w:t>
      </w:r>
    </w:p>
    <w:p>
      <w:pPr>
        <w:spacing w:line="300" w:lineRule="exact"/>
        <w:rPr>
          <w:rFonts w:ascii="宋体" w:hAnsi="宋体" w:cs="宋体"/>
          <w:szCs w:val="21"/>
        </w:rPr>
      </w:pPr>
      <w:r>
        <w:rPr>
          <w:rFonts w:hint="eastAsia" w:ascii="宋体" w:hAnsi="宋体" w:cs="宋体"/>
          <w:szCs w:val="21"/>
        </w:rPr>
        <w:t xml:space="preserve">     2．损害国家利益、社会公共利益及学校、师生的合法权益。</w:t>
      </w:r>
    </w:p>
    <w:p>
      <w:pPr>
        <w:spacing w:line="300" w:lineRule="exact"/>
        <w:rPr>
          <w:rFonts w:ascii="宋体" w:hAnsi="宋体" w:cs="宋体"/>
          <w:szCs w:val="21"/>
        </w:rPr>
      </w:pPr>
      <w:r>
        <w:rPr>
          <w:rFonts w:hint="eastAsia" w:ascii="宋体" w:hAnsi="宋体" w:cs="宋体"/>
          <w:szCs w:val="21"/>
        </w:rPr>
        <w:t xml:space="preserve">     3．违反保密制度，发生泄密行为。</w:t>
      </w:r>
    </w:p>
    <w:p>
      <w:pPr>
        <w:spacing w:line="300" w:lineRule="exact"/>
        <w:rPr>
          <w:rFonts w:ascii="宋体" w:hAnsi="宋体" w:cs="宋体"/>
          <w:szCs w:val="21"/>
        </w:rPr>
      </w:pPr>
      <w:r>
        <w:rPr>
          <w:rFonts w:hint="eastAsia" w:ascii="宋体" w:hAnsi="宋体" w:cs="宋体"/>
          <w:szCs w:val="21"/>
        </w:rPr>
        <w:t xml:space="preserve">     4．违反国家有关政策规定传播宗教或组织宗教活动。</w:t>
      </w:r>
    </w:p>
    <w:p>
      <w:pPr>
        <w:spacing w:line="300" w:lineRule="exact"/>
        <w:rPr>
          <w:rFonts w:ascii="宋体" w:hAnsi="宋体" w:cs="宋体"/>
          <w:szCs w:val="21"/>
        </w:rPr>
      </w:pPr>
      <w:r>
        <w:rPr>
          <w:rFonts w:hint="eastAsia" w:ascii="宋体" w:hAnsi="宋体" w:cs="宋体"/>
          <w:szCs w:val="21"/>
        </w:rPr>
        <w:t xml:space="preserve">     5．发表、传播不当言论、低俗文化、虚假信息，或造谣、传谣，对他人进行侮辱、诽谤、诬告陷害、威胁、人身攻击。</w:t>
      </w:r>
    </w:p>
    <w:p>
      <w:pPr>
        <w:spacing w:line="300" w:lineRule="exact"/>
        <w:rPr>
          <w:rFonts w:ascii="宋体" w:hAnsi="宋体" w:cs="宋体"/>
          <w:szCs w:val="21"/>
        </w:rPr>
      </w:pPr>
      <w:r>
        <w:rPr>
          <w:rFonts w:hint="eastAsia" w:ascii="宋体" w:hAnsi="宋体" w:cs="宋体"/>
          <w:szCs w:val="21"/>
        </w:rPr>
        <w:t xml:space="preserve">     6．隐瞒应向党组织、学校和所在单位如实说明的事项。</w:t>
      </w:r>
    </w:p>
    <w:p>
      <w:pPr>
        <w:spacing w:line="300" w:lineRule="exact"/>
        <w:rPr>
          <w:rFonts w:ascii="宋体" w:hAnsi="宋体" w:cs="宋体"/>
          <w:szCs w:val="21"/>
        </w:rPr>
      </w:pPr>
      <w:r>
        <w:rPr>
          <w:rFonts w:hint="eastAsia" w:ascii="宋体" w:hAnsi="宋体" w:cs="宋体"/>
          <w:szCs w:val="21"/>
        </w:rPr>
        <w:t xml:space="preserve">     7．在遇突发事件或学生面临危险时，擅离职守、逃避职责。</w:t>
      </w:r>
    </w:p>
    <w:p>
      <w:pPr>
        <w:spacing w:line="300" w:lineRule="exact"/>
        <w:rPr>
          <w:rFonts w:ascii="宋体" w:hAnsi="宋体" w:cs="宋体"/>
          <w:szCs w:val="21"/>
        </w:rPr>
      </w:pPr>
      <w:r>
        <w:rPr>
          <w:rFonts w:hint="eastAsia" w:ascii="宋体" w:hAnsi="宋体" w:cs="宋体"/>
          <w:szCs w:val="21"/>
        </w:rPr>
        <w:t xml:space="preserve">     8．安排学生长期从事与教学、科研、社会服务、人才培养不相关的事宜。 </w:t>
      </w:r>
    </w:p>
    <w:p>
      <w:pPr>
        <w:spacing w:line="300" w:lineRule="exact"/>
        <w:rPr>
          <w:rFonts w:ascii="宋体" w:hAnsi="宋体" w:cs="宋体"/>
          <w:szCs w:val="21"/>
        </w:rPr>
      </w:pPr>
      <w:r>
        <w:rPr>
          <w:rFonts w:hint="eastAsia" w:ascii="宋体" w:hAnsi="宋体" w:cs="宋体"/>
          <w:szCs w:val="21"/>
        </w:rPr>
        <w:t xml:space="preserve">     9．违反教学纪律，体罚或者以侮辱、歧视等方式变相体罚学生，打击报复学生，不公平公正对待学生。</w:t>
      </w:r>
    </w:p>
    <w:p>
      <w:pPr>
        <w:spacing w:line="300" w:lineRule="exact"/>
        <w:rPr>
          <w:rFonts w:ascii="宋体" w:hAnsi="宋体" w:cs="宋体"/>
          <w:szCs w:val="21"/>
        </w:rPr>
      </w:pPr>
      <w:r>
        <w:rPr>
          <w:rFonts w:hint="eastAsia" w:ascii="宋体" w:hAnsi="宋体" w:cs="宋体"/>
          <w:szCs w:val="21"/>
        </w:rPr>
        <w:t xml:space="preserve">     10．对学生实施猥亵、性骚扰或与学生发生不正当关系。</w:t>
      </w:r>
    </w:p>
    <w:p>
      <w:pPr>
        <w:spacing w:line="300" w:lineRule="exact"/>
        <w:rPr>
          <w:rFonts w:ascii="宋体" w:hAnsi="宋体" w:cs="宋体"/>
          <w:szCs w:val="21"/>
        </w:rPr>
      </w:pPr>
      <w:r>
        <w:rPr>
          <w:rFonts w:hint="eastAsia" w:ascii="宋体" w:hAnsi="宋体" w:cs="宋体"/>
          <w:szCs w:val="21"/>
        </w:rPr>
        <w:t xml:space="preserve">     11．索要或收受学生及家长的礼品、礼金、有价证券、支付凭证等财物，或利用职业便利和影响力通过学生及家长谋取不正当利益或损害他人合法权益。</w:t>
      </w:r>
    </w:p>
    <w:p>
      <w:pPr>
        <w:spacing w:line="300" w:lineRule="exact"/>
        <w:rPr>
          <w:rFonts w:ascii="宋体" w:hAnsi="宋体" w:cs="宋体"/>
          <w:szCs w:val="21"/>
        </w:rPr>
      </w:pPr>
      <w:r>
        <w:rPr>
          <w:rFonts w:hint="eastAsia" w:ascii="宋体" w:hAnsi="宋体" w:cs="宋体"/>
          <w:szCs w:val="21"/>
        </w:rPr>
        <w:t xml:space="preserve">     12．敷衍教学，疏于管理与教育，指导的学生发生学术不端行为。</w:t>
      </w:r>
    </w:p>
    <w:p>
      <w:pPr>
        <w:spacing w:line="300" w:lineRule="exact"/>
        <w:rPr>
          <w:rFonts w:ascii="宋体" w:hAnsi="宋体" w:cs="宋体"/>
          <w:szCs w:val="21"/>
        </w:rPr>
      </w:pPr>
      <w:r>
        <w:rPr>
          <w:rFonts w:hint="eastAsia" w:ascii="宋体" w:hAnsi="宋体" w:cs="宋体"/>
          <w:szCs w:val="21"/>
        </w:rPr>
        <w:t xml:space="preserve">     13．在晋职晋级、评奖评优、招生、考试、学生奖助贷、专升本等工作中徇私舞弊，以不正当手段为本人或他人谋取利益。</w:t>
      </w:r>
    </w:p>
    <w:p>
      <w:pPr>
        <w:spacing w:line="300" w:lineRule="exact"/>
        <w:rPr>
          <w:rFonts w:ascii="宋体" w:hAnsi="宋体" w:cs="宋体"/>
          <w:szCs w:val="21"/>
        </w:rPr>
      </w:pPr>
      <w:r>
        <w:rPr>
          <w:rFonts w:hint="eastAsia" w:ascii="宋体" w:hAnsi="宋体" w:cs="宋体"/>
          <w:szCs w:val="21"/>
        </w:rPr>
        <w:t xml:space="preserve">     14．在教学科研工作中弄虚作假，抄袭剽窃、篡改侵吞他人成果，伪造学术经历，不当署名、一稿多投、买卖论文。</w:t>
      </w:r>
    </w:p>
    <w:p>
      <w:pPr>
        <w:spacing w:line="300" w:lineRule="exact"/>
        <w:rPr>
          <w:rFonts w:ascii="宋体" w:hAnsi="宋体" w:cs="宋体"/>
          <w:szCs w:val="21"/>
        </w:rPr>
      </w:pPr>
      <w:r>
        <w:rPr>
          <w:rFonts w:hint="eastAsia" w:ascii="宋体" w:hAnsi="宋体" w:cs="宋体"/>
          <w:szCs w:val="21"/>
        </w:rPr>
        <w:t xml:space="preserve">     15．滥用学术资源和学术影响，采用不正当手段干扰、妨碍他人科研活动，压制打击不同学术流派和学术观点。</w:t>
      </w:r>
    </w:p>
    <w:p>
      <w:pPr>
        <w:spacing w:line="300" w:lineRule="exact"/>
        <w:rPr>
          <w:rFonts w:ascii="宋体" w:hAnsi="宋体" w:cs="宋体"/>
          <w:szCs w:val="21"/>
        </w:rPr>
      </w:pPr>
      <w:r>
        <w:rPr>
          <w:rFonts w:hint="eastAsia" w:ascii="宋体" w:hAnsi="宋体" w:cs="宋体"/>
          <w:szCs w:val="21"/>
        </w:rPr>
        <w:t xml:space="preserve">     16．违规使用教学、科研等经费，利用经费谋取不正当利益。</w:t>
      </w:r>
    </w:p>
    <w:p>
      <w:pPr>
        <w:spacing w:line="300" w:lineRule="exact"/>
        <w:rPr>
          <w:rFonts w:ascii="宋体" w:hAnsi="宋体" w:cs="宋体"/>
          <w:szCs w:val="21"/>
        </w:rPr>
      </w:pPr>
      <w:r>
        <w:rPr>
          <w:rFonts w:hint="eastAsia" w:ascii="宋体" w:hAnsi="宋体" w:cs="宋体"/>
          <w:szCs w:val="21"/>
        </w:rPr>
        <w:t xml:space="preserve">     17．擅自利用学校名义或校名、校徽、专利、场所等资源进行盈利活动。</w:t>
      </w:r>
    </w:p>
    <w:p>
      <w:pPr>
        <w:spacing w:line="300" w:lineRule="exact"/>
        <w:rPr>
          <w:rFonts w:ascii="宋体" w:hAnsi="宋体" w:cs="宋体"/>
          <w:szCs w:val="21"/>
        </w:rPr>
      </w:pPr>
      <w:r>
        <w:rPr>
          <w:rFonts w:hint="eastAsia" w:ascii="宋体" w:hAnsi="宋体" w:cs="宋体"/>
          <w:szCs w:val="21"/>
        </w:rPr>
        <w:t xml:space="preserve">     18．利用对学生的影响，开展或者组织学生参与强制性经营活动。</w:t>
      </w:r>
    </w:p>
    <w:p>
      <w:pPr>
        <w:spacing w:line="300" w:lineRule="exact"/>
        <w:rPr>
          <w:rFonts w:ascii="宋体" w:hAnsi="宋体" w:cs="宋体"/>
          <w:szCs w:val="21"/>
        </w:rPr>
      </w:pPr>
      <w:r>
        <w:rPr>
          <w:rFonts w:hint="eastAsia" w:ascii="宋体" w:hAnsi="宋体" w:cs="宋体"/>
          <w:szCs w:val="21"/>
        </w:rPr>
        <w:t xml:space="preserve">     19．擅自从事影响教育教学工作的兼职兼薪活动。</w:t>
      </w:r>
    </w:p>
    <w:p>
      <w:pPr>
        <w:spacing w:line="300" w:lineRule="exact"/>
        <w:rPr>
          <w:rFonts w:ascii="宋体" w:cs="宋体"/>
          <w:szCs w:val="21"/>
        </w:rPr>
      </w:pPr>
      <w:r>
        <w:rPr>
          <w:rFonts w:hint="eastAsia" w:ascii="宋体" w:hAnsi="宋体" w:cs="宋体"/>
          <w:szCs w:val="21"/>
        </w:rPr>
        <w:t xml:space="preserve">     20．其他违反高校教师职业道德和社会公德，造成不良影响和后果的言行。</w:t>
      </w:r>
    </w:p>
    <w:sectPr>
      <w:headerReference r:id="rId3" w:type="default"/>
      <w:footerReference r:id="rId4" w:type="default"/>
      <w:pgSz w:w="11906" w:h="16838"/>
      <w:pgMar w:top="1418"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4E0"/>
    <w:rsid w:val="000042F0"/>
    <w:rsid w:val="000151C8"/>
    <w:rsid w:val="00017C4C"/>
    <w:rsid w:val="0006200F"/>
    <w:rsid w:val="000A403E"/>
    <w:rsid w:val="000A606F"/>
    <w:rsid w:val="000B6E14"/>
    <w:rsid w:val="000B712E"/>
    <w:rsid w:val="000D1B7E"/>
    <w:rsid w:val="000E52A2"/>
    <w:rsid w:val="00103ACE"/>
    <w:rsid w:val="00103DB7"/>
    <w:rsid w:val="001608EC"/>
    <w:rsid w:val="0017063E"/>
    <w:rsid w:val="001747F8"/>
    <w:rsid w:val="00177649"/>
    <w:rsid w:val="00190488"/>
    <w:rsid w:val="001A1F48"/>
    <w:rsid w:val="001B4D0B"/>
    <w:rsid w:val="001B69A6"/>
    <w:rsid w:val="001D293B"/>
    <w:rsid w:val="001E1494"/>
    <w:rsid w:val="00272F21"/>
    <w:rsid w:val="002A0035"/>
    <w:rsid w:val="002F4522"/>
    <w:rsid w:val="002F6B98"/>
    <w:rsid w:val="002F7A07"/>
    <w:rsid w:val="00317041"/>
    <w:rsid w:val="00344C35"/>
    <w:rsid w:val="00360385"/>
    <w:rsid w:val="003626E8"/>
    <w:rsid w:val="0037660E"/>
    <w:rsid w:val="0037723D"/>
    <w:rsid w:val="003B57EB"/>
    <w:rsid w:val="003D1CD2"/>
    <w:rsid w:val="003D2FE0"/>
    <w:rsid w:val="003E0A1B"/>
    <w:rsid w:val="003E3EF8"/>
    <w:rsid w:val="004059C2"/>
    <w:rsid w:val="004173AE"/>
    <w:rsid w:val="004274EF"/>
    <w:rsid w:val="00436ED2"/>
    <w:rsid w:val="00461661"/>
    <w:rsid w:val="00475F56"/>
    <w:rsid w:val="00477651"/>
    <w:rsid w:val="004C5EDA"/>
    <w:rsid w:val="004C74F4"/>
    <w:rsid w:val="004C76E2"/>
    <w:rsid w:val="004E0056"/>
    <w:rsid w:val="004F0075"/>
    <w:rsid w:val="005019B6"/>
    <w:rsid w:val="00515CB7"/>
    <w:rsid w:val="00526F5D"/>
    <w:rsid w:val="00531C3D"/>
    <w:rsid w:val="005434AE"/>
    <w:rsid w:val="00585059"/>
    <w:rsid w:val="005D41A5"/>
    <w:rsid w:val="005E316C"/>
    <w:rsid w:val="00601BF4"/>
    <w:rsid w:val="00603CCF"/>
    <w:rsid w:val="00615009"/>
    <w:rsid w:val="0062788D"/>
    <w:rsid w:val="00631037"/>
    <w:rsid w:val="006512B2"/>
    <w:rsid w:val="006717EA"/>
    <w:rsid w:val="00680C7F"/>
    <w:rsid w:val="00682481"/>
    <w:rsid w:val="006C0892"/>
    <w:rsid w:val="006F19CF"/>
    <w:rsid w:val="00703627"/>
    <w:rsid w:val="00707B18"/>
    <w:rsid w:val="007279A9"/>
    <w:rsid w:val="00731E2C"/>
    <w:rsid w:val="007521A6"/>
    <w:rsid w:val="007529E7"/>
    <w:rsid w:val="00753077"/>
    <w:rsid w:val="007A6062"/>
    <w:rsid w:val="007B320B"/>
    <w:rsid w:val="007E288A"/>
    <w:rsid w:val="007F38CE"/>
    <w:rsid w:val="00821AB9"/>
    <w:rsid w:val="0082404B"/>
    <w:rsid w:val="008260CB"/>
    <w:rsid w:val="00835162"/>
    <w:rsid w:val="00835AF9"/>
    <w:rsid w:val="008500E1"/>
    <w:rsid w:val="0086239C"/>
    <w:rsid w:val="008C56E7"/>
    <w:rsid w:val="009377CB"/>
    <w:rsid w:val="00952CC9"/>
    <w:rsid w:val="00956706"/>
    <w:rsid w:val="009608C3"/>
    <w:rsid w:val="00962419"/>
    <w:rsid w:val="009667F6"/>
    <w:rsid w:val="00966892"/>
    <w:rsid w:val="0097164E"/>
    <w:rsid w:val="00982CF9"/>
    <w:rsid w:val="009A1044"/>
    <w:rsid w:val="009A4B30"/>
    <w:rsid w:val="009A6571"/>
    <w:rsid w:val="009B5EC6"/>
    <w:rsid w:val="00A072BC"/>
    <w:rsid w:val="00A14F14"/>
    <w:rsid w:val="00A51AA6"/>
    <w:rsid w:val="00A554AC"/>
    <w:rsid w:val="00A57432"/>
    <w:rsid w:val="00A86346"/>
    <w:rsid w:val="00A92637"/>
    <w:rsid w:val="00A95289"/>
    <w:rsid w:val="00AB40AD"/>
    <w:rsid w:val="00AD369A"/>
    <w:rsid w:val="00AE1167"/>
    <w:rsid w:val="00AF4FAC"/>
    <w:rsid w:val="00B0426A"/>
    <w:rsid w:val="00B10878"/>
    <w:rsid w:val="00B3305F"/>
    <w:rsid w:val="00B56ADE"/>
    <w:rsid w:val="00B57F50"/>
    <w:rsid w:val="00B67AD9"/>
    <w:rsid w:val="00B71148"/>
    <w:rsid w:val="00BA4295"/>
    <w:rsid w:val="00BA7684"/>
    <w:rsid w:val="00BC3B1D"/>
    <w:rsid w:val="00BE2BE4"/>
    <w:rsid w:val="00C125D8"/>
    <w:rsid w:val="00C21C5A"/>
    <w:rsid w:val="00C51858"/>
    <w:rsid w:val="00C6006C"/>
    <w:rsid w:val="00C81F20"/>
    <w:rsid w:val="00CB49FD"/>
    <w:rsid w:val="00CC11E2"/>
    <w:rsid w:val="00CC7180"/>
    <w:rsid w:val="00CC71D8"/>
    <w:rsid w:val="00CD1795"/>
    <w:rsid w:val="00CE1659"/>
    <w:rsid w:val="00CE75F4"/>
    <w:rsid w:val="00D04AD9"/>
    <w:rsid w:val="00D10A97"/>
    <w:rsid w:val="00D10E74"/>
    <w:rsid w:val="00D77A18"/>
    <w:rsid w:val="00D80984"/>
    <w:rsid w:val="00D87BB1"/>
    <w:rsid w:val="00DA193D"/>
    <w:rsid w:val="00DC52A4"/>
    <w:rsid w:val="00DF3459"/>
    <w:rsid w:val="00DF54E4"/>
    <w:rsid w:val="00DF5E6C"/>
    <w:rsid w:val="00E03DD2"/>
    <w:rsid w:val="00E2129F"/>
    <w:rsid w:val="00E32654"/>
    <w:rsid w:val="00E655FB"/>
    <w:rsid w:val="00E76BB3"/>
    <w:rsid w:val="00E8337F"/>
    <w:rsid w:val="00EA2220"/>
    <w:rsid w:val="00EA5630"/>
    <w:rsid w:val="00EB2D9D"/>
    <w:rsid w:val="00ED056E"/>
    <w:rsid w:val="00ED34E0"/>
    <w:rsid w:val="00EE34B1"/>
    <w:rsid w:val="00EE67E9"/>
    <w:rsid w:val="00F061A8"/>
    <w:rsid w:val="00F10953"/>
    <w:rsid w:val="00F127DE"/>
    <w:rsid w:val="00F13E59"/>
    <w:rsid w:val="00F54A70"/>
    <w:rsid w:val="00F57B37"/>
    <w:rsid w:val="00F63766"/>
    <w:rsid w:val="00F655A6"/>
    <w:rsid w:val="00F90461"/>
    <w:rsid w:val="00FB2311"/>
    <w:rsid w:val="00FB4486"/>
    <w:rsid w:val="00FE7022"/>
    <w:rsid w:val="058E7BCB"/>
    <w:rsid w:val="072E1B8B"/>
    <w:rsid w:val="0F064D3B"/>
    <w:rsid w:val="11EC45C2"/>
    <w:rsid w:val="13ED0365"/>
    <w:rsid w:val="150075B8"/>
    <w:rsid w:val="181753DC"/>
    <w:rsid w:val="18611B2B"/>
    <w:rsid w:val="1AC511FA"/>
    <w:rsid w:val="1AC64920"/>
    <w:rsid w:val="1AFF15D0"/>
    <w:rsid w:val="1B195184"/>
    <w:rsid w:val="1E601BE3"/>
    <w:rsid w:val="2A960FF8"/>
    <w:rsid w:val="319E3165"/>
    <w:rsid w:val="326B61C6"/>
    <w:rsid w:val="34DF02C8"/>
    <w:rsid w:val="367E6611"/>
    <w:rsid w:val="3B3A6989"/>
    <w:rsid w:val="3BBB0F26"/>
    <w:rsid w:val="3DD028E3"/>
    <w:rsid w:val="478F7B5E"/>
    <w:rsid w:val="4E0508CD"/>
    <w:rsid w:val="4ED21459"/>
    <w:rsid w:val="5F4E438F"/>
    <w:rsid w:val="72A95EA5"/>
    <w:rsid w:val="74273DF1"/>
    <w:rsid w:val="7A7D35E2"/>
    <w:rsid w:val="7CBB7FA4"/>
    <w:rsid w:val="7FAC5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字符"/>
    <w:link w:val="2"/>
    <w:qFormat/>
    <w:locked/>
    <w:uiPriority w:val="99"/>
    <w:rPr>
      <w:rFonts w:cs="Times New Roman"/>
      <w:sz w:val="18"/>
      <w:szCs w:val="18"/>
    </w:rPr>
  </w:style>
  <w:style w:type="character" w:customStyle="1" w:styleId="8">
    <w:name w:val="页眉 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4</Pages>
  <Words>654</Words>
  <Characters>3731</Characters>
  <Lines>31</Lines>
  <Paragraphs>8</Paragraphs>
  <TotalTime>284</TotalTime>
  <ScaleCrop>false</ScaleCrop>
  <LinksUpToDate>false</LinksUpToDate>
  <CharactersWithSpaces>4377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2021-03-03T07:42:00Z</dcterms:created>
  <dc:creator>王宁</dc:creator>
  <cp:lastModifiedBy>admin</cp:lastModifiedBy>
  <cp:lastPrinted>2021-06-10T02:47:00Z</cp:lastPrinted>
  <dcterms:modified xsi:type="dcterms:W3CDTF">2022-01-03T02:22:32Z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